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13C" w:rsidRDefault="00FA1779" w:rsidP="000E0E6B">
      <w:pPr>
        <w:rPr>
          <w:rFonts w:eastAsia="Times New Roman"/>
          <w:sz w:val="34"/>
          <w:szCs w:val="34"/>
          <w:lang w:val="fr-FR" w:eastAsia="ar-SA"/>
        </w:rPr>
      </w:pPr>
      <w:r>
        <w:rPr>
          <w:noProof/>
          <w:lang w:val="en-US" w:eastAsia="en-US"/>
        </w:rPr>
        <w:drawing>
          <wp:anchor distT="0" distB="0" distL="114300" distR="114300" simplePos="0" relativeHeight="251659264" behindDoc="0" locked="0" layoutInCell="1" allowOverlap="1" wp14:anchorId="17AE7BDA" wp14:editId="1BD20E6C">
            <wp:simplePos x="0" y="0"/>
            <wp:positionH relativeFrom="margin">
              <wp:posOffset>3413760</wp:posOffset>
            </wp:positionH>
            <wp:positionV relativeFrom="margin">
              <wp:posOffset>-159385</wp:posOffset>
            </wp:positionV>
            <wp:extent cx="1661160" cy="2352675"/>
            <wp:effectExtent l="57150" t="0" r="3429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661160" cy="2352675"/>
                    </a:xfrm>
                    <a:prstGeom prst="rect">
                      <a:avLst/>
                    </a:prstGeom>
                    <a:noFill/>
                    <a:ln>
                      <a:noFill/>
                    </a:ln>
                    <a:effectLst/>
                  </pic:spPr>
                </pic:pic>
              </a:graphicData>
            </a:graphic>
          </wp:anchor>
        </w:drawing>
      </w:r>
    </w:p>
    <w:p w:rsidR="007A3CE1" w:rsidRPr="008F113C" w:rsidRDefault="007A3CE1" w:rsidP="000E0E6B">
      <w:pPr>
        <w:rPr>
          <w:rFonts w:eastAsia="Times New Roman"/>
          <w:sz w:val="34"/>
          <w:szCs w:val="34"/>
          <w:lang w:val="fr-FR" w:eastAsia="ar-SA"/>
        </w:rPr>
      </w:pPr>
    </w:p>
    <w:p w:rsidR="000E0E6B" w:rsidRDefault="000E0E6B" w:rsidP="000E0E6B">
      <w:pPr>
        <w:rPr>
          <w:rFonts w:eastAsia="Times New Roman"/>
          <w:sz w:val="34"/>
          <w:szCs w:val="34"/>
          <w:lang w:val="fr-FR" w:eastAsia="ar-SA"/>
        </w:rPr>
      </w:pPr>
    </w:p>
    <w:p w:rsidR="000E0E6B" w:rsidRDefault="00071487" w:rsidP="00F24F22">
      <w:pPr>
        <w:rPr>
          <w:rFonts w:eastAsia="Times New Roman"/>
          <w:sz w:val="34"/>
          <w:szCs w:val="34"/>
          <w:lang w:val="fr-FR" w:eastAsia="ar-SA"/>
        </w:rPr>
      </w:pPr>
      <w:r w:rsidRPr="00071487">
        <w:rPr>
          <w:rFonts w:eastAsia="Times New Roman"/>
          <w:noProof/>
          <w:sz w:val="34"/>
          <w:szCs w:val="34"/>
          <w:lang w:val="en-US" w:eastAsia="en-US"/>
        </w:rPr>
        <w:drawing>
          <wp:inline distT="0" distB="0" distL="0" distR="0">
            <wp:extent cx="2134046" cy="1066203"/>
            <wp:effectExtent l="19050" t="0" r="0" b="0"/>
            <wp:docPr id="3" name="Obraz 1" descr="logo_wfuwb_podstawowe_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fuwb_podstawowe_kolor-01"/>
                    <pic:cNvPicPr>
                      <a:picLocks noChangeAspect="1" noChangeArrowheads="1"/>
                    </pic:cNvPicPr>
                  </pic:nvPicPr>
                  <pic:blipFill>
                    <a:blip r:embed="rId6"/>
                    <a:srcRect l="10001" t="30168" r="9337" b="29532"/>
                    <a:stretch>
                      <a:fillRect/>
                    </a:stretch>
                  </pic:blipFill>
                  <pic:spPr bwMode="auto">
                    <a:xfrm>
                      <a:off x="0" y="0"/>
                      <a:ext cx="2134046" cy="1066203"/>
                    </a:xfrm>
                    <a:prstGeom prst="rect">
                      <a:avLst/>
                    </a:prstGeom>
                    <a:noFill/>
                    <a:ln w="9525">
                      <a:noFill/>
                      <a:miter lim="800000"/>
                      <a:headEnd/>
                      <a:tailEnd/>
                    </a:ln>
                  </pic:spPr>
                </pic:pic>
              </a:graphicData>
            </a:graphic>
          </wp:inline>
        </w:drawing>
      </w:r>
    </w:p>
    <w:p w:rsidR="008037C5" w:rsidRDefault="009027B5" w:rsidP="008037C5">
      <w:pPr>
        <w:rPr>
          <w:rFonts w:eastAsia="Times New Roman"/>
          <w:sz w:val="52"/>
          <w:szCs w:val="52"/>
          <w:lang w:val="fr-FR" w:eastAsia="ar-SA"/>
        </w:rPr>
      </w:pPr>
      <w:r>
        <w:rPr>
          <w:noProof/>
          <w:lang w:val="en-US" w:eastAsia="en-US"/>
        </w:rPr>
        <mc:AlternateContent>
          <mc:Choice Requires="wps">
            <w:drawing>
              <wp:inline distT="0" distB="0" distL="0" distR="0">
                <wp:extent cx="304800" cy="30480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70D8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Bl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CUaC9lCiu62V3jOKXXoGZTK49agetAvQqHtZfTNIyGVLxYbdGQVJhtLD8+OR1nJoGa2Bp4cILzDc&#10;xgAaWg8fZQ0OKTj0yds3unc+IC1o72v0dKoR21tUweF1ROYRVLIC02ENJEOaHR8rbex7JnvkFjnW&#10;wM6D0929sePV4xXnS8iSd52XQScuDgBzPAHX8NTZHAlf1Z9plK7mqzkJSDJdBSQqiuCuXJJgWsaz&#10;SXFdLJdF/Mv5jUnW8rpmwrk5Kiwmf1bBg9ZHbZw0ZmTHawfnKBm9WS87jXYUFF764aoG5M+uhZc0&#10;vBlieRFSnJDoXZIG5XQ+C0hJJkE6i+ZBFKfv0mlEUlKUlyHdc8H+PSQ05DidJBNfpTPSL2KL/Hgd&#10;G816bqGHdLzPMUgDxvirnQJXovaltZR34/osFY7+cyogY8dCe706iY7qX8v6CeSqJcgJlAfdDhat&#10;1D8wGqBz5Nh831LNMOo+CJB8GhPiWo3fkMksgY0+t6zPLVRUAJVji9G4XNqxPW2V5psWPMU+MUK6&#10;f9lwL2H3hUZWwN9toDv4SA6dzLWf872/9d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E+gZ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Pr>
          <w:noProof/>
          <w:lang w:val="en-US" w:eastAsia="en-US"/>
        </w:rPr>
        <mc:AlternateContent>
          <mc:Choice Requires="wps">
            <w:drawing>
              <wp:inline distT="0" distB="0" distL="0" distR="0">
                <wp:extent cx="304800" cy="3048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5757A"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7e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yhx5RmUycDqUT1ol6BR97L6ZpCQy5aKDbszCoo8Pj+KtJZDy2gNccYOIrzAcBcD&#10;aGg9fJQ1OKTg0Bdv3+je+YCyoL3v0dOpR2xvUQXC64jMI+hkBarD2Xmg2fGx0sa+Z7JH7pBjDdF5&#10;cLq7N3Y0PZo4X0KWvOtATrNOXAgAc5SAa3jqdC4I39WfaZSu5qs5CUgyXQUkKorgrlySYFrGs0lx&#10;XSyXRfzL+Y1J1vK6ZsK5OTIsJn/WwQPXR26cOGZkx2sH50IyerNedhrtKDC89MuXHDTPZuFlGL5e&#10;kMuLlOKERO+SNCin81lASjIJ0lk0D6I4fZdOI5KSorxM6Z4L9u8poSHH6SSZ+C6dBf0it8iv17nR&#10;rOcWZkjH+xwDNWA5I5o5Bq5E7c+W8m48n5XChf9cCmj3sdGer46iI/vXsn4CumoJdALmwbSDQyv1&#10;D4wGmBw5Nt+3VDOMug8CKJ/GhLhR4y9kMkvgos8163MNFRVA5dhiNB6XdhxPW6X5pgVPsS+MkO5f&#10;NtxT2H2hMarD54Lp4DM5TDI3fs7v3up53i5+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LEo3t6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8037C5" w:rsidRDefault="008037C5" w:rsidP="000E0E6B">
      <w:pPr>
        <w:jc w:val="center"/>
        <w:rPr>
          <w:rFonts w:eastAsia="Times New Roman"/>
          <w:sz w:val="52"/>
          <w:szCs w:val="52"/>
          <w:lang w:val="fr-FR" w:eastAsia="ar-SA"/>
        </w:rPr>
      </w:pPr>
      <w:bookmarkStart w:id="0" w:name="_GoBack"/>
      <w:bookmarkEnd w:id="0"/>
    </w:p>
    <w:p w:rsidR="000E0E6B" w:rsidRPr="00595338" w:rsidRDefault="000E0E6B" w:rsidP="00595338">
      <w:pPr>
        <w:jc w:val="center"/>
        <w:rPr>
          <w:rFonts w:eastAsia="Times New Roman"/>
          <w:sz w:val="40"/>
          <w:szCs w:val="40"/>
          <w:lang w:val="fr-FR" w:eastAsia="ar-SA"/>
        </w:rPr>
      </w:pPr>
      <w:r w:rsidRPr="00595338">
        <w:rPr>
          <w:rFonts w:eastAsia="Times New Roman"/>
          <w:sz w:val="40"/>
          <w:szCs w:val="40"/>
          <w:lang w:val="fr-FR" w:eastAsia="ar-SA"/>
        </w:rPr>
        <w:t>Appel à communications</w:t>
      </w:r>
    </w:p>
    <w:p w:rsidR="00525524" w:rsidRPr="000E0E6B" w:rsidRDefault="00525524" w:rsidP="000E0E6B">
      <w:pPr>
        <w:jc w:val="center"/>
        <w:rPr>
          <w:lang w:val="fr-FR"/>
        </w:rPr>
      </w:pPr>
    </w:p>
    <w:p w:rsidR="000E0E6B" w:rsidRDefault="000E0E6B" w:rsidP="000E0E6B">
      <w:pPr>
        <w:jc w:val="center"/>
        <w:rPr>
          <w:rFonts w:eastAsia="Times New Roman"/>
          <w:sz w:val="20"/>
          <w:szCs w:val="20"/>
          <w:lang w:val="fr-FR" w:eastAsia="ar-SA"/>
        </w:rPr>
      </w:pPr>
    </w:p>
    <w:p w:rsidR="000E0E6B" w:rsidRPr="00A579A0" w:rsidRDefault="000E0E6B" w:rsidP="000E0E6B">
      <w:pPr>
        <w:spacing w:line="240" w:lineRule="atLeast"/>
        <w:jc w:val="center"/>
        <w:rPr>
          <w:rFonts w:eastAsia="Times New Roman"/>
          <w:b/>
          <w:bCs/>
          <w:i/>
          <w:sz w:val="40"/>
          <w:szCs w:val="40"/>
          <w:lang w:val="fr-FR" w:eastAsia="ar-SA"/>
        </w:rPr>
      </w:pPr>
      <w:r w:rsidRPr="00A579A0">
        <w:rPr>
          <w:rFonts w:eastAsia="Times New Roman"/>
          <w:b/>
          <w:bCs/>
          <w:i/>
          <w:sz w:val="40"/>
          <w:szCs w:val="40"/>
          <w:lang w:val="fr-FR" w:eastAsia="ar-SA"/>
        </w:rPr>
        <w:t>Le mot dans</w:t>
      </w:r>
      <w:r w:rsidR="001E67FC">
        <w:rPr>
          <w:rFonts w:eastAsia="Times New Roman"/>
          <w:b/>
          <w:bCs/>
          <w:i/>
          <w:sz w:val="40"/>
          <w:szCs w:val="40"/>
          <w:lang w:val="fr-FR" w:eastAsia="ar-SA"/>
        </w:rPr>
        <w:t xml:space="preserve"> la langue et dans le discours 4</w:t>
      </w:r>
      <w:r w:rsidRPr="00A579A0">
        <w:rPr>
          <w:rFonts w:eastAsia="Times New Roman"/>
          <w:b/>
          <w:bCs/>
          <w:i/>
          <w:sz w:val="40"/>
          <w:szCs w:val="40"/>
          <w:lang w:val="fr-FR" w:eastAsia="ar-SA"/>
        </w:rPr>
        <w:t> :</w:t>
      </w:r>
    </w:p>
    <w:p w:rsidR="000E0E6B" w:rsidRPr="000E0E6B" w:rsidRDefault="000E0E6B" w:rsidP="000E0E6B">
      <w:pPr>
        <w:spacing w:line="240" w:lineRule="atLeast"/>
        <w:jc w:val="center"/>
        <w:rPr>
          <w:lang w:val="fr-FR"/>
        </w:rPr>
      </w:pPr>
      <w:proofErr w:type="gramStart"/>
      <w:r w:rsidRPr="00A579A0">
        <w:rPr>
          <w:rFonts w:eastAsia="Times New Roman"/>
          <w:b/>
          <w:bCs/>
          <w:i/>
          <w:sz w:val="40"/>
          <w:szCs w:val="40"/>
          <w:lang w:val="fr-FR" w:eastAsia="ar-SA"/>
        </w:rPr>
        <w:t>la</w:t>
      </w:r>
      <w:proofErr w:type="gramEnd"/>
      <w:r w:rsidRPr="00A579A0">
        <w:rPr>
          <w:rFonts w:eastAsia="Times New Roman"/>
          <w:b/>
          <w:bCs/>
          <w:i/>
          <w:sz w:val="40"/>
          <w:szCs w:val="40"/>
          <w:lang w:val="fr-FR" w:eastAsia="ar-SA"/>
        </w:rPr>
        <w:t xml:space="preserve"> construction du sens</w:t>
      </w:r>
    </w:p>
    <w:p w:rsidR="000E0E6B" w:rsidRPr="00A579A0" w:rsidRDefault="000E0E6B" w:rsidP="000E0E6B">
      <w:pPr>
        <w:spacing w:line="240" w:lineRule="atLeast"/>
        <w:jc w:val="center"/>
        <w:rPr>
          <w:rFonts w:eastAsia="Times New Roman"/>
          <w:sz w:val="28"/>
          <w:szCs w:val="28"/>
          <w:lang w:val="fr-FR" w:eastAsia="ar-SA"/>
        </w:rPr>
      </w:pPr>
    </w:p>
    <w:p w:rsidR="000E0E6B" w:rsidRPr="008037C5" w:rsidRDefault="002D0C72" w:rsidP="000E0E6B">
      <w:pPr>
        <w:spacing w:line="240" w:lineRule="atLeast"/>
        <w:jc w:val="center"/>
        <w:rPr>
          <w:rFonts w:eastAsia="Times New Roman"/>
          <w:b/>
          <w:sz w:val="36"/>
          <w:szCs w:val="36"/>
          <w:lang w:val="fr-FR" w:eastAsia="ar-SA"/>
        </w:rPr>
      </w:pPr>
      <w:r>
        <w:rPr>
          <w:rFonts w:eastAsia="Times New Roman"/>
          <w:b/>
          <w:sz w:val="36"/>
          <w:szCs w:val="36"/>
          <w:lang w:val="fr-FR" w:eastAsia="ar-SA"/>
        </w:rPr>
        <w:t>2 – 3</w:t>
      </w:r>
      <w:r w:rsidR="001E67FC" w:rsidRPr="008037C5">
        <w:rPr>
          <w:rFonts w:eastAsia="Times New Roman"/>
          <w:b/>
          <w:sz w:val="36"/>
          <w:szCs w:val="36"/>
          <w:lang w:val="fr-FR" w:eastAsia="ar-SA"/>
        </w:rPr>
        <w:t xml:space="preserve"> </w:t>
      </w:r>
      <w:r>
        <w:rPr>
          <w:rFonts w:eastAsia="Times New Roman"/>
          <w:b/>
          <w:sz w:val="36"/>
          <w:szCs w:val="36"/>
          <w:lang w:val="fr-FR" w:eastAsia="ar-SA"/>
        </w:rPr>
        <w:t>juin</w:t>
      </w:r>
      <w:r w:rsidR="00F24F22">
        <w:rPr>
          <w:rFonts w:eastAsia="Times New Roman"/>
          <w:b/>
          <w:sz w:val="36"/>
          <w:szCs w:val="36"/>
          <w:lang w:val="fr-FR" w:eastAsia="ar-SA"/>
        </w:rPr>
        <w:t xml:space="preserve"> </w:t>
      </w:r>
      <w:r w:rsidR="001E67FC" w:rsidRPr="008037C5">
        <w:rPr>
          <w:rFonts w:eastAsia="Times New Roman"/>
          <w:b/>
          <w:sz w:val="36"/>
          <w:szCs w:val="36"/>
          <w:lang w:val="fr-FR" w:eastAsia="ar-SA"/>
        </w:rPr>
        <w:t>2022</w:t>
      </w:r>
    </w:p>
    <w:p w:rsidR="00525524" w:rsidRPr="000E0E6B" w:rsidRDefault="00525524" w:rsidP="000E0E6B">
      <w:pPr>
        <w:spacing w:line="240" w:lineRule="atLeast"/>
        <w:jc w:val="center"/>
        <w:rPr>
          <w:lang w:val="fr-FR"/>
        </w:rPr>
      </w:pPr>
    </w:p>
    <w:p w:rsidR="000E0E6B" w:rsidRDefault="000E0E6B" w:rsidP="000E0E6B">
      <w:pPr>
        <w:jc w:val="center"/>
        <w:rPr>
          <w:rFonts w:eastAsia="Times New Roman"/>
          <w:sz w:val="20"/>
          <w:szCs w:val="20"/>
          <w:lang w:val="fr-FR" w:eastAsia="ar-SA"/>
        </w:rPr>
      </w:pPr>
    </w:p>
    <w:p w:rsidR="001E67FC" w:rsidRPr="000E0E6B" w:rsidRDefault="001E67FC" w:rsidP="001E67FC">
      <w:pPr>
        <w:spacing w:line="240" w:lineRule="atLeast"/>
        <w:jc w:val="center"/>
        <w:rPr>
          <w:lang w:val="fr-FR"/>
        </w:rPr>
      </w:pPr>
      <w:r>
        <w:rPr>
          <w:rFonts w:eastAsia="Times New Roman"/>
          <w:b/>
          <w:sz w:val="28"/>
          <w:szCs w:val="28"/>
          <w:lang w:val="fr-FR" w:eastAsia="ar-SA"/>
        </w:rPr>
        <w:t>Département de linguistique française</w:t>
      </w:r>
    </w:p>
    <w:p w:rsidR="001E67FC" w:rsidRPr="000E0E6B" w:rsidRDefault="001E67FC" w:rsidP="001E67FC">
      <w:pPr>
        <w:spacing w:line="240" w:lineRule="atLeast"/>
        <w:jc w:val="center"/>
        <w:rPr>
          <w:lang w:val="fr-FR"/>
        </w:rPr>
      </w:pPr>
      <w:r>
        <w:rPr>
          <w:rFonts w:eastAsia="Times New Roman"/>
          <w:b/>
          <w:sz w:val="28"/>
          <w:szCs w:val="28"/>
          <w:lang w:val="fr-FR" w:eastAsia="ar-SA"/>
        </w:rPr>
        <w:t>Faculté philologique</w:t>
      </w:r>
    </w:p>
    <w:p w:rsidR="001E67FC" w:rsidRPr="000E0E6B" w:rsidRDefault="001E67FC" w:rsidP="001E67FC">
      <w:pPr>
        <w:spacing w:line="240" w:lineRule="atLeast"/>
        <w:jc w:val="center"/>
        <w:rPr>
          <w:lang w:val="fr-FR"/>
        </w:rPr>
      </w:pPr>
      <w:r>
        <w:rPr>
          <w:rFonts w:eastAsia="Times New Roman"/>
          <w:b/>
          <w:sz w:val="28"/>
          <w:szCs w:val="28"/>
          <w:lang w:val="fr-FR" w:eastAsia="ar-SA"/>
        </w:rPr>
        <w:t>Université de Białystok, Pologne</w:t>
      </w:r>
      <w:r>
        <w:rPr>
          <w:rFonts w:eastAsia="Times New Roman"/>
          <w:sz w:val="28"/>
          <w:szCs w:val="28"/>
          <w:lang w:val="fr-FR" w:eastAsia="ar-SA"/>
        </w:rPr>
        <w:br/>
      </w:r>
    </w:p>
    <w:p w:rsidR="001E67FC" w:rsidRDefault="001E67FC" w:rsidP="000E0E6B">
      <w:pPr>
        <w:spacing w:line="240" w:lineRule="atLeast"/>
        <w:jc w:val="center"/>
        <w:rPr>
          <w:rFonts w:eastAsia="Times New Roman"/>
          <w:b/>
          <w:sz w:val="28"/>
          <w:szCs w:val="28"/>
          <w:lang w:val="fr-FR" w:eastAsia="ar-SA"/>
        </w:rPr>
      </w:pPr>
      <w:r>
        <w:rPr>
          <w:rFonts w:eastAsia="Times New Roman"/>
          <w:b/>
          <w:sz w:val="28"/>
          <w:szCs w:val="28"/>
          <w:lang w:val="fr-FR" w:eastAsia="ar-SA"/>
        </w:rPr>
        <w:t>&amp;</w:t>
      </w:r>
    </w:p>
    <w:p w:rsidR="001E67FC" w:rsidRDefault="001E67FC" w:rsidP="000E0E6B">
      <w:pPr>
        <w:spacing w:line="240" w:lineRule="atLeast"/>
        <w:jc w:val="center"/>
        <w:rPr>
          <w:rFonts w:eastAsia="Times New Roman"/>
          <w:b/>
          <w:sz w:val="28"/>
          <w:szCs w:val="28"/>
          <w:lang w:val="fr-FR" w:eastAsia="ar-SA"/>
        </w:rPr>
      </w:pPr>
    </w:p>
    <w:p w:rsidR="000E0E6B" w:rsidRPr="000E0E6B" w:rsidRDefault="000E0E6B" w:rsidP="000E0E6B">
      <w:pPr>
        <w:spacing w:line="240" w:lineRule="atLeast"/>
        <w:jc w:val="center"/>
        <w:rPr>
          <w:lang w:val="fr-FR"/>
        </w:rPr>
      </w:pPr>
      <w:r>
        <w:rPr>
          <w:rFonts w:eastAsia="Times New Roman"/>
          <w:b/>
          <w:sz w:val="28"/>
          <w:szCs w:val="28"/>
          <w:lang w:val="fr-FR" w:eastAsia="ar-SA"/>
        </w:rPr>
        <w:t xml:space="preserve">Département de philologie française </w:t>
      </w:r>
    </w:p>
    <w:p w:rsidR="000E0E6B" w:rsidRPr="000E0E6B" w:rsidRDefault="000E0E6B" w:rsidP="000E0E6B">
      <w:pPr>
        <w:spacing w:line="240" w:lineRule="atLeast"/>
        <w:jc w:val="center"/>
        <w:rPr>
          <w:lang w:val="fr-FR"/>
        </w:rPr>
      </w:pPr>
      <w:r>
        <w:rPr>
          <w:rFonts w:eastAsia="Times New Roman"/>
          <w:b/>
          <w:sz w:val="28"/>
          <w:szCs w:val="28"/>
          <w:lang w:val="fr-FR" w:eastAsia="ar-SA"/>
        </w:rPr>
        <w:t>Université de Vilnius, Lituanie</w:t>
      </w:r>
    </w:p>
    <w:p w:rsidR="000E0E6B" w:rsidRDefault="000E0E6B" w:rsidP="000E0E6B">
      <w:pPr>
        <w:spacing w:line="360" w:lineRule="auto"/>
        <w:jc w:val="both"/>
        <w:rPr>
          <w:lang w:val="fr-FR"/>
        </w:rPr>
      </w:pPr>
      <w:r>
        <w:rPr>
          <w:lang w:val="fr-FR"/>
        </w:rPr>
        <w:tab/>
      </w:r>
    </w:p>
    <w:p w:rsidR="00525524" w:rsidRDefault="00525524" w:rsidP="000E0E6B">
      <w:pPr>
        <w:spacing w:line="360" w:lineRule="auto"/>
        <w:jc w:val="both"/>
        <w:rPr>
          <w:lang w:val="fr-FR"/>
        </w:rPr>
      </w:pPr>
    </w:p>
    <w:p w:rsidR="00595338" w:rsidRDefault="001E67FC" w:rsidP="000E0E6B">
      <w:pPr>
        <w:spacing w:line="276" w:lineRule="auto"/>
        <w:jc w:val="both"/>
        <w:rPr>
          <w:lang w:val="fr-FR"/>
        </w:rPr>
      </w:pPr>
      <w:r>
        <w:rPr>
          <w:lang w:val="fr-FR"/>
        </w:rPr>
        <w:t>Le quatr</w:t>
      </w:r>
      <w:r w:rsidR="000E0E6B">
        <w:rPr>
          <w:lang w:val="fr-FR"/>
        </w:rPr>
        <w:t xml:space="preserve">ième colloque international portant le titre </w:t>
      </w:r>
      <w:r w:rsidR="000E0E6B">
        <w:rPr>
          <w:i/>
          <w:lang w:val="fr-FR"/>
        </w:rPr>
        <w:t>Le mot dans la langue et dans le discours</w:t>
      </w:r>
      <w:r>
        <w:rPr>
          <w:lang w:val="fr-FR"/>
        </w:rPr>
        <w:t xml:space="preserve">, organisé </w:t>
      </w:r>
      <w:r w:rsidR="000E0E6B">
        <w:rPr>
          <w:lang w:val="fr-FR"/>
        </w:rPr>
        <w:t xml:space="preserve">en coopération des équipes </w:t>
      </w:r>
      <w:r w:rsidR="00C200EB">
        <w:rPr>
          <w:lang w:val="fr-FR"/>
        </w:rPr>
        <w:t>du D</w:t>
      </w:r>
      <w:r>
        <w:rPr>
          <w:lang w:val="fr-FR"/>
        </w:rPr>
        <w:t xml:space="preserve">épartement de linguistique française de l’Université de </w:t>
      </w:r>
      <w:r w:rsidRPr="0078130D">
        <w:rPr>
          <w:lang w:val="fr-FR"/>
        </w:rPr>
        <w:t>Białystok</w:t>
      </w:r>
      <w:r w:rsidR="00595338" w:rsidRPr="0078130D">
        <w:rPr>
          <w:lang w:val="fr-FR"/>
        </w:rPr>
        <w:t xml:space="preserve"> </w:t>
      </w:r>
      <w:r w:rsidR="00C200EB" w:rsidRPr="0078130D">
        <w:rPr>
          <w:lang w:val="fr-FR"/>
        </w:rPr>
        <w:t xml:space="preserve">et </w:t>
      </w:r>
      <w:r w:rsidR="000E0E6B" w:rsidRPr="0078130D">
        <w:rPr>
          <w:lang w:val="fr-FR"/>
        </w:rPr>
        <w:t xml:space="preserve">du </w:t>
      </w:r>
      <w:r w:rsidR="00C200EB" w:rsidRPr="0078130D">
        <w:rPr>
          <w:lang w:val="fr-FR"/>
        </w:rPr>
        <w:t>D</w:t>
      </w:r>
      <w:r w:rsidR="000E0E6B" w:rsidRPr="0078130D">
        <w:rPr>
          <w:lang w:val="fr-FR"/>
        </w:rPr>
        <w:t>épartement de philologie françai</w:t>
      </w:r>
      <w:r w:rsidR="00C200EB" w:rsidRPr="0078130D">
        <w:rPr>
          <w:lang w:val="fr-FR"/>
        </w:rPr>
        <w:t>se de l’U</w:t>
      </w:r>
      <w:r w:rsidRPr="0078130D">
        <w:rPr>
          <w:lang w:val="fr-FR"/>
        </w:rPr>
        <w:t>niversité de Vilnius</w:t>
      </w:r>
      <w:r w:rsidR="000E0E6B" w:rsidRPr="0078130D">
        <w:rPr>
          <w:lang w:val="fr-FR"/>
        </w:rPr>
        <w:t>,</w:t>
      </w:r>
      <w:r w:rsidR="00071487" w:rsidRPr="0078130D">
        <w:rPr>
          <w:lang w:val="fr-FR"/>
        </w:rPr>
        <w:t xml:space="preserve"> </w:t>
      </w:r>
      <w:r w:rsidR="000E0E6B" w:rsidRPr="0078130D">
        <w:rPr>
          <w:lang w:val="fr-FR"/>
        </w:rPr>
        <w:t xml:space="preserve">vise à rassembler les chercheurs s’intéressant aux mots </w:t>
      </w:r>
      <w:r w:rsidRPr="0078130D">
        <w:rPr>
          <w:lang w:val="fr-FR"/>
        </w:rPr>
        <w:t>et aux</w:t>
      </w:r>
      <w:r>
        <w:rPr>
          <w:lang w:val="fr-FR"/>
        </w:rPr>
        <w:t xml:space="preserve"> discours </w:t>
      </w:r>
      <w:r w:rsidR="000E0E6B">
        <w:rPr>
          <w:lang w:val="fr-FR"/>
        </w:rPr>
        <w:t xml:space="preserve">dans toutes leurs configurations possibles. </w:t>
      </w:r>
    </w:p>
    <w:p w:rsidR="00595338" w:rsidRDefault="00595338" w:rsidP="000E0E6B">
      <w:pPr>
        <w:spacing w:line="276" w:lineRule="auto"/>
        <w:jc w:val="both"/>
        <w:rPr>
          <w:lang w:val="fr-FR"/>
        </w:rPr>
      </w:pPr>
    </w:p>
    <w:p w:rsidR="000E0E6B" w:rsidRDefault="000E0E6B" w:rsidP="000E0E6B">
      <w:pPr>
        <w:spacing w:line="276" w:lineRule="auto"/>
        <w:jc w:val="both"/>
        <w:rPr>
          <w:lang w:val="fr-FR"/>
        </w:rPr>
      </w:pPr>
      <w:r>
        <w:rPr>
          <w:lang w:val="fr-FR"/>
        </w:rPr>
        <w:t xml:space="preserve">En effet, le mot est présent, sous différents aspects, dans la quasi-totalité de recherches en linguistique, comme unité ayant une vie autonome, mais surtout comme partie des unités plus complexes, telles un groupe, une phrase ou un énoncé. </w:t>
      </w:r>
      <w:r w:rsidR="001E67FC">
        <w:rPr>
          <w:lang w:val="fr-FR"/>
        </w:rPr>
        <w:t xml:space="preserve">Par surcroît, nous tenons à souligner que, suite à un vrai succès du troisième colloque qui s’est tenu en ligne, nous espérons avoir le plaisir de vous accueillir à Białystok et pouvoir échanger nos idées de vive voix. </w:t>
      </w:r>
    </w:p>
    <w:p w:rsidR="00595338" w:rsidRDefault="00595338" w:rsidP="000E0E6B">
      <w:pPr>
        <w:spacing w:line="276" w:lineRule="auto"/>
        <w:jc w:val="both"/>
        <w:rPr>
          <w:lang w:val="fr-FR"/>
        </w:rPr>
      </w:pPr>
    </w:p>
    <w:p w:rsidR="000E0E6B" w:rsidRPr="00194C6F" w:rsidRDefault="000E0E6B" w:rsidP="000E0E6B">
      <w:pPr>
        <w:spacing w:line="276" w:lineRule="auto"/>
        <w:jc w:val="both"/>
        <w:rPr>
          <w:lang w:val="fr-FR"/>
        </w:rPr>
      </w:pPr>
      <w:r>
        <w:rPr>
          <w:lang w:val="fr-FR"/>
        </w:rPr>
        <w:t xml:space="preserve">Seront donc </w:t>
      </w:r>
      <w:r w:rsidR="008037C5">
        <w:rPr>
          <w:lang w:val="fr-FR"/>
        </w:rPr>
        <w:t>attendues</w:t>
      </w:r>
      <w:r>
        <w:rPr>
          <w:lang w:val="fr-FR"/>
        </w:rPr>
        <w:t xml:space="preserve"> les communications visant à analyser les mots selon plusieurs axes de la </w:t>
      </w:r>
      <w:r>
        <w:rPr>
          <w:color w:val="000000"/>
          <w:lang w:val="fr-FR"/>
        </w:rPr>
        <w:t>linguistique théorique et appliquée, sans que les thèmes proposés ci-dessous soient restrictifs :</w:t>
      </w:r>
    </w:p>
    <w:p w:rsidR="000E0E6B" w:rsidRDefault="000E0E6B" w:rsidP="000E0E6B">
      <w:pPr>
        <w:spacing w:line="276" w:lineRule="auto"/>
        <w:jc w:val="both"/>
        <w:rPr>
          <w:lang w:val="fr-FR"/>
        </w:rPr>
      </w:pPr>
    </w:p>
    <w:p w:rsidR="00525524" w:rsidRDefault="00525524" w:rsidP="00525524">
      <w:pPr>
        <w:spacing w:line="276" w:lineRule="auto"/>
        <w:jc w:val="center"/>
        <w:rPr>
          <w:b/>
          <w:color w:val="000000"/>
          <w:sz w:val="32"/>
          <w:szCs w:val="32"/>
          <w:lang w:val="fr-FR"/>
        </w:rPr>
      </w:pPr>
    </w:p>
    <w:p w:rsidR="00525524" w:rsidRDefault="000E0E6B" w:rsidP="00525524">
      <w:pPr>
        <w:spacing w:line="276" w:lineRule="auto"/>
        <w:jc w:val="center"/>
        <w:rPr>
          <w:b/>
          <w:color w:val="000000"/>
          <w:sz w:val="32"/>
          <w:szCs w:val="32"/>
          <w:lang w:val="fr-FR"/>
        </w:rPr>
      </w:pPr>
      <w:r w:rsidRPr="00525524">
        <w:rPr>
          <w:b/>
          <w:color w:val="000000"/>
          <w:sz w:val="32"/>
          <w:szCs w:val="32"/>
          <w:lang w:val="fr-FR"/>
        </w:rPr>
        <w:t>1</w:t>
      </w:r>
      <w:r w:rsidRPr="00525524">
        <w:rPr>
          <w:b/>
          <w:color w:val="000000"/>
          <w:sz w:val="32"/>
          <w:szCs w:val="32"/>
          <w:vertAlign w:val="superscript"/>
          <w:lang w:val="fr-FR"/>
        </w:rPr>
        <w:t>er</w:t>
      </w:r>
      <w:r w:rsidRPr="00525524">
        <w:rPr>
          <w:b/>
          <w:color w:val="000000"/>
          <w:sz w:val="32"/>
          <w:szCs w:val="32"/>
          <w:lang w:val="fr-FR"/>
        </w:rPr>
        <w:t xml:space="preserve"> axe : lexicologie, sémantique-syntaxe-morphologie</w:t>
      </w:r>
      <w:r w:rsidR="00525524">
        <w:rPr>
          <w:b/>
          <w:color w:val="000000"/>
          <w:sz w:val="32"/>
          <w:szCs w:val="32"/>
          <w:lang w:val="fr-FR"/>
        </w:rPr>
        <w:t xml:space="preserve">, </w:t>
      </w:r>
    </w:p>
    <w:p w:rsidR="00525524" w:rsidRDefault="00525524" w:rsidP="00595338">
      <w:pPr>
        <w:spacing w:line="276" w:lineRule="auto"/>
        <w:jc w:val="center"/>
        <w:rPr>
          <w:b/>
          <w:color w:val="000000"/>
          <w:sz w:val="32"/>
          <w:szCs w:val="32"/>
          <w:lang w:val="fr-FR"/>
        </w:rPr>
      </w:pPr>
      <w:proofErr w:type="gramStart"/>
      <w:r>
        <w:rPr>
          <w:b/>
          <w:color w:val="000000"/>
          <w:sz w:val="32"/>
          <w:szCs w:val="32"/>
          <w:lang w:val="fr-FR"/>
        </w:rPr>
        <w:t>analyse</w:t>
      </w:r>
      <w:proofErr w:type="gramEnd"/>
      <w:r>
        <w:rPr>
          <w:b/>
          <w:color w:val="000000"/>
          <w:sz w:val="32"/>
          <w:szCs w:val="32"/>
          <w:lang w:val="fr-FR"/>
        </w:rPr>
        <w:t xml:space="preserve"> du discours</w:t>
      </w:r>
    </w:p>
    <w:p w:rsidR="00595338" w:rsidRPr="00595338" w:rsidRDefault="00595338" w:rsidP="00595338">
      <w:pPr>
        <w:spacing w:line="276" w:lineRule="auto"/>
        <w:jc w:val="center"/>
        <w:rPr>
          <w:b/>
          <w:color w:val="000000"/>
          <w:sz w:val="32"/>
          <w:szCs w:val="32"/>
          <w:lang w:val="fr-FR"/>
        </w:rPr>
      </w:pP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les</w:t>
      </w:r>
      <w:proofErr w:type="gramEnd"/>
      <w:r>
        <w:rPr>
          <w:lang w:val="fr-FR"/>
        </w:rPr>
        <w:t xml:space="preserve"> mots qui continuent à vivre et ceux qui disparaissent ;</w:t>
      </w: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leur</w:t>
      </w:r>
      <w:proofErr w:type="gramEnd"/>
      <w:r>
        <w:rPr>
          <w:lang w:val="fr-FR"/>
        </w:rPr>
        <w:t xml:space="preserve"> perspectives d’évolution (spontanée ou étant le résultat d’une politique linguistique) ;</w:t>
      </w: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les</w:t>
      </w:r>
      <w:proofErr w:type="gramEnd"/>
      <w:r>
        <w:rPr>
          <w:lang w:val="fr-FR"/>
        </w:rPr>
        <w:t xml:space="preserve"> possibilités de créer de nouveaux mots (dérivation, composition, siglaison, jargons, langages codés) ;</w:t>
      </w: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la</w:t>
      </w:r>
      <w:proofErr w:type="gramEnd"/>
      <w:r>
        <w:rPr>
          <w:lang w:val="fr-FR"/>
        </w:rPr>
        <w:t xml:space="preserve"> combinatoire des signes linguistiques : collocations, cooccurrences, expressions figées, etc. ;</w:t>
      </w: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la</w:t>
      </w:r>
      <w:proofErr w:type="gramEnd"/>
      <w:r>
        <w:rPr>
          <w:lang w:val="fr-FR"/>
        </w:rPr>
        <w:t xml:space="preserve"> façon dont les mots fonctionnent pour construire le sens ;</w:t>
      </w:r>
    </w:p>
    <w:p w:rsidR="000E0E6B" w:rsidRDefault="000E0E6B" w:rsidP="000E0E6B">
      <w:pPr>
        <w:pStyle w:val="Akapitzlist1"/>
        <w:numPr>
          <w:ilvl w:val="0"/>
          <w:numId w:val="1"/>
        </w:numPr>
        <w:spacing w:line="276" w:lineRule="auto"/>
        <w:ind w:left="426"/>
        <w:jc w:val="both"/>
      </w:pPr>
      <w:proofErr w:type="gramStart"/>
      <w:r>
        <w:rPr>
          <w:color w:val="000000"/>
          <w:lang w:val="fr-FR"/>
        </w:rPr>
        <w:t>l’omniprésence</w:t>
      </w:r>
      <w:proofErr w:type="gramEnd"/>
      <w:r>
        <w:rPr>
          <w:color w:val="000000"/>
          <w:lang w:val="fr-FR"/>
        </w:rPr>
        <w:t xml:space="preserve"> de la polysémie ;</w:t>
      </w:r>
    </w:p>
    <w:p w:rsidR="000E0E6B" w:rsidRPr="00A579A0" w:rsidRDefault="000E0E6B" w:rsidP="000E0E6B">
      <w:pPr>
        <w:pStyle w:val="Akapitzlist1"/>
        <w:numPr>
          <w:ilvl w:val="0"/>
          <w:numId w:val="1"/>
        </w:numPr>
        <w:spacing w:line="276" w:lineRule="auto"/>
        <w:ind w:left="426"/>
        <w:jc w:val="both"/>
        <w:rPr>
          <w:lang w:val="fr-FR"/>
        </w:rPr>
      </w:pPr>
      <w:proofErr w:type="gramStart"/>
      <w:r>
        <w:rPr>
          <w:lang w:val="fr-FR"/>
        </w:rPr>
        <w:t>l’influence</w:t>
      </w:r>
      <w:proofErr w:type="gramEnd"/>
      <w:r>
        <w:rPr>
          <w:lang w:val="fr-FR"/>
        </w:rPr>
        <w:t xml:space="preserve"> du </w:t>
      </w:r>
      <w:proofErr w:type="spellStart"/>
      <w:r>
        <w:rPr>
          <w:lang w:val="fr-FR"/>
        </w:rPr>
        <w:t>co-texte</w:t>
      </w:r>
      <w:proofErr w:type="spellEnd"/>
      <w:r>
        <w:rPr>
          <w:lang w:val="fr-FR"/>
        </w:rPr>
        <w:t xml:space="preserve"> et du contexte sur le sens, les interprétations variées que les mots reçoivent suivant le contexte ;</w:t>
      </w:r>
    </w:p>
    <w:p w:rsidR="000E0E6B" w:rsidRPr="00595338" w:rsidRDefault="000E0E6B" w:rsidP="000E0E6B">
      <w:pPr>
        <w:pStyle w:val="Akapitzlist1"/>
        <w:numPr>
          <w:ilvl w:val="0"/>
          <w:numId w:val="1"/>
        </w:numPr>
        <w:spacing w:line="276" w:lineRule="auto"/>
        <w:ind w:left="426"/>
        <w:jc w:val="both"/>
        <w:rPr>
          <w:lang w:val="fr-FR"/>
        </w:rPr>
      </w:pPr>
      <w:proofErr w:type="gramStart"/>
      <w:r>
        <w:rPr>
          <w:lang w:val="fr-FR"/>
        </w:rPr>
        <w:t>l’importance</w:t>
      </w:r>
      <w:proofErr w:type="gramEnd"/>
      <w:r>
        <w:rPr>
          <w:lang w:val="fr-FR"/>
        </w:rPr>
        <w:t xml:space="preserve"> des mots dans la communication (à quoi ils servent, quel dire est caché derrière le dit, quelles informations ils apportent et quels rapports ils marquent entre le locuteur et la situation).</w:t>
      </w:r>
    </w:p>
    <w:p w:rsidR="00525524" w:rsidRDefault="00525524" w:rsidP="000E0E6B">
      <w:pPr>
        <w:spacing w:line="276" w:lineRule="auto"/>
        <w:jc w:val="both"/>
        <w:rPr>
          <w:lang w:val="fr-FR"/>
        </w:rPr>
      </w:pPr>
    </w:p>
    <w:p w:rsidR="00525524" w:rsidRDefault="000E0E6B" w:rsidP="00595338">
      <w:pPr>
        <w:spacing w:line="276" w:lineRule="auto"/>
        <w:jc w:val="center"/>
        <w:rPr>
          <w:b/>
          <w:color w:val="000000"/>
          <w:sz w:val="32"/>
          <w:szCs w:val="32"/>
          <w:lang w:val="fr-FR"/>
        </w:rPr>
      </w:pPr>
      <w:r w:rsidRPr="00525524">
        <w:rPr>
          <w:b/>
          <w:sz w:val="32"/>
          <w:szCs w:val="32"/>
          <w:lang w:val="fr-FR"/>
        </w:rPr>
        <w:t>2</w:t>
      </w:r>
      <w:r w:rsidRPr="00525524">
        <w:rPr>
          <w:b/>
          <w:sz w:val="32"/>
          <w:szCs w:val="32"/>
          <w:vertAlign w:val="superscript"/>
          <w:lang w:val="fr-FR"/>
        </w:rPr>
        <w:t>e</w:t>
      </w:r>
      <w:r w:rsidRPr="00525524">
        <w:rPr>
          <w:b/>
          <w:sz w:val="32"/>
          <w:szCs w:val="32"/>
          <w:lang w:val="fr-FR"/>
        </w:rPr>
        <w:t xml:space="preserve"> axe : </w:t>
      </w:r>
      <w:proofErr w:type="spellStart"/>
      <w:r w:rsidRPr="00525524">
        <w:rPr>
          <w:b/>
          <w:sz w:val="32"/>
          <w:szCs w:val="32"/>
          <w:lang w:val="fr-FR"/>
        </w:rPr>
        <w:t>traductologie</w:t>
      </w:r>
      <w:proofErr w:type="spellEnd"/>
      <w:r w:rsidRPr="00525524">
        <w:rPr>
          <w:b/>
          <w:sz w:val="32"/>
          <w:szCs w:val="32"/>
          <w:lang w:val="fr-FR"/>
        </w:rPr>
        <w:t xml:space="preserve">, </w:t>
      </w:r>
      <w:r w:rsidRPr="00525524">
        <w:rPr>
          <w:b/>
          <w:color w:val="000000"/>
          <w:sz w:val="32"/>
          <w:szCs w:val="32"/>
          <w:lang w:val="fr-FR"/>
        </w:rPr>
        <w:t>traduction et interprétation</w:t>
      </w:r>
    </w:p>
    <w:p w:rsidR="00595338" w:rsidRPr="00595338" w:rsidRDefault="00595338" w:rsidP="00595338">
      <w:pPr>
        <w:spacing w:line="276" w:lineRule="auto"/>
        <w:jc w:val="center"/>
        <w:rPr>
          <w:b/>
          <w:color w:val="000000"/>
          <w:sz w:val="32"/>
          <w:szCs w:val="32"/>
          <w:lang w:val="fr-FR"/>
        </w:rPr>
      </w:pPr>
    </w:p>
    <w:p w:rsidR="000E0E6B" w:rsidRDefault="000E0E6B" w:rsidP="000E0E6B">
      <w:pPr>
        <w:pStyle w:val="Akapitzlist1"/>
        <w:numPr>
          <w:ilvl w:val="0"/>
          <w:numId w:val="3"/>
        </w:numPr>
        <w:spacing w:line="276" w:lineRule="auto"/>
        <w:jc w:val="both"/>
      </w:pPr>
      <w:proofErr w:type="gramStart"/>
      <w:r>
        <w:rPr>
          <w:color w:val="000000"/>
          <w:lang w:val="fr-FR"/>
        </w:rPr>
        <w:t>l’équivalence</w:t>
      </w:r>
      <w:proofErr w:type="gramEnd"/>
      <w:r>
        <w:rPr>
          <w:color w:val="000000"/>
          <w:lang w:val="fr-FR"/>
        </w:rPr>
        <w:t> ;</w:t>
      </w:r>
    </w:p>
    <w:p w:rsidR="000E0E6B" w:rsidRPr="00A579A0" w:rsidRDefault="000E0E6B" w:rsidP="000E0E6B">
      <w:pPr>
        <w:pStyle w:val="Akapitzlist1"/>
        <w:numPr>
          <w:ilvl w:val="0"/>
          <w:numId w:val="3"/>
        </w:numPr>
        <w:spacing w:line="276" w:lineRule="auto"/>
        <w:jc w:val="both"/>
        <w:rPr>
          <w:lang w:val="fr-FR"/>
        </w:rPr>
      </w:pPr>
      <w:proofErr w:type="gramStart"/>
      <w:r>
        <w:rPr>
          <w:color w:val="000000"/>
          <w:lang w:val="fr-FR"/>
        </w:rPr>
        <w:t>la</w:t>
      </w:r>
      <w:proofErr w:type="gramEnd"/>
      <w:r>
        <w:rPr>
          <w:color w:val="000000"/>
          <w:lang w:val="fr-FR"/>
        </w:rPr>
        <w:t xml:space="preserve"> combinatoire lexicale dans la traduction/l’interprétation ;</w:t>
      </w:r>
    </w:p>
    <w:p w:rsidR="000E0E6B" w:rsidRPr="00A579A0" w:rsidRDefault="000E0E6B" w:rsidP="000E0E6B">
      <w:pPr>
        <w:pStyle w:val="Akapitzlist1"/>
        <w:numPr>
          <w:ilvl w:val="0"/>
          <w:numId w:val="3"/>
        </w:numPr>
        <w:spacing w:line="276" w:lineRule="auto"/>
        <w:jc w:val="both"/>
        <w:rPr>
          <w:lang w:val="fr-FR"/>
        </w:rPr>
      </w:pPr>
      <w:proofErr w:type="gramStart"/>
      <w:r>
        <w:rPr>
          <w:color w:val="000000"/>
          <w:lang w:val="fr-FR"/>
        </w:rPr>
        <w:t>le</w:t>
      </w:r>
      <w:proofErr w:type="gramEnd"/>
      <w:r>
        <w:rPr>
          <w:color w:val="000000"/>
          <w:lang w:val="fr-FR"/>
        </w:rPr>
        <w:t xml:space="preserve"> sens construit dans la traduction/l’interprétation ;</w:t>
      </w:r>
    </w:p>
    <w:p w:rsidR="000E0E6B" w:rsidRPr="00A579A0" w:rsidRDefault="000E0E6B" w:rsidP="000E0E6B">
      <w:pPr>
        <w:pStyle w:val="Akapitzlist1"/>
        <w:numPr>
          <w:ilvl w:val="0"/>
          <w:numId w:val="3"/>
        </w:numPr>
        <w:spacing w:line="276" w:lineRule="auto"/>
        <w:jc w:val="both"/>
        <w:rPr>
          <w:lang w:val="fr-FR"/>
        </w:rPr>
      </w:pPr>
      <w:proofErr w:type="gramStart"/>
      <w:r>
        <w:rPr>
          <w:color w:val="000000"/>
          <w:lang w:val="fr-FR"/>
        </w:rPr>
        <w:t>les</w:t>
      </w:r>
      <w:proofErr w:type="gramEnd"/>
      <w:r>
        <w:rPr>
          <w:color w:val="000000"/>
          <w:lang w:val="fr-FR"/>
        </w:rPr>
        <w:t xml:space="preserve"> éléments et les connotations culturelles ;</w:t>
      </w:r>
    </w:p>
    <w:p w:rsidR="000E0E6B" w:rsidRDefault="000E0E6B" w:rsidP="000E0E6B">
      <w:pPr>
        <w:pStyle w:val="Akapitzlist1"/>
        <w:numPr>
          <w:ilvl w:val="0"/>
          <w:numId w:val="3"/>
        </w:numPr>
        <w:spacing w:line="276" w:lineRule="auto"/>
        <w:jc w:val="both"/>
      </w:pPr>
      <w:proofErr w:type="gramStart"/>
      <w:r>
        <w:rPr>
          <w:color w:val="000000"/>
          <w:lang w:val="fr-FR"/>
        </w:rPr>
        <w:t>la</w:t>
      </w:r>
      <w:proofErr w:type="gramEnd"/>
      <w:r>
        <w:rPr>
          <w:color w:val="000000"/>
          <w:lang w:val="fr-FR"/>
        </w:rPr>
        <w:t xml:space="preserve"> compétence traductionnelle.</w:t>
      </w:r>
    </w:p>
    <w:p w:rsidR="000E0E6B" w:rsidRPr="00525524" w:rsidRDefault="000E0E6B" w:rsidP="000E0E6B">
      <w:pPr>
        <w:spacing w:line="276" w:lineRule="auto"/>
        <w:jc w:val="both"/>
        <w:rPr>
          <w:b/>
          <w:sz w:val="32"/>
          <w:szCs w:val="32"/>
          <w:lang w:val="fr-FR"/>
        </w:rPr>
      </w:pPr>
    </w:p>
    <w:p w:rsidR="00525524" w:rsidRDefault="000E0E6B" w:rsidP="00595338">
      <w:pPr>
        <w:spacing w:line="276" w:lineRule="auto"/>
        <w:jc w:val="center"/>
        <w:rPr>
          <w:b/>
          <w:sz w:val="32"/>
          <w:szCs w:val="32"/>
          <w:lang w:val="fr-FR"/>
        </w:rPr>
      </w:pPr>
      <w:r w:rsidRPr="00525524">
        <w:rPr>
          <w:b/>
          <w:sz w:val="32"/>
          <w:szCs w:val="32"/>
          <w:lang w:val="fr-FR"/>
        </w:rPr>
        <w:t>3</w:t>
      </w:r>
      <w:r w:rsidRPr="00525524">
        <w:rPr>
          <w:b/>
          <w:sz w:val="32"/>
          <w:szCs w:val="32"/>
          <w:vertAlign w:val="superscript"/>
          <w:lang w:val="fr-FR"/>
        </w:rPr>
        <w:t>e</w:t>
      </w:r>
      <w:r w:rsidRPr="00525524">
        <w:rPr>
          <w:b/>
          <w:sz w:val="32"/>
          <w:szCs w:val="32"/>
          <w:lang w:val="fr-FR"/>
        </w:rPr>
        <w:t xml:space="preserve"> axe : enseignement et acquisition du FLE, corpus d’apprenants</w:t>
      </w:r>
    </w:p>
    <w:p w:rsidR="00595338" w:rsidRPr="00595338" w:rsidRDefault="00595338" w:rsidP="00595338">
      <w:pPr>
        <w:spacing w:line="276" w:lineRule="auto"/>
        <w:jc w:val="center"/>
        <w:rPr>
          <w:b/>
          <w:sz w:val="32"/>
          <w:szCs w:val="32"/>
          <w:lang w:val="fr-FR"/>
        </w:rPr>
      </w:pPr>
    </w:p>
    <w:p w:rsidR="000E0E6B" w:rsidRPr="000E0E6B" w:rsidRDefault="000E0E6B" w:rsidP="000E0E6B">
      <w:pPr>
        <w:pStyle w:val="Akapitzlist1"/>
        <w:numPr>
          <w:ilvl w:val="0"/>
          <w:numId w:val="2"/>
        </w:numPr>
        <w:spacing w:line="276" w:lineRule="auto"/>
        <w:jc w:val="both"/>
        <w:rPr>
          <w:lang w:val="fr-FR"/>
        </w:rPr>
      </w:pPr>
      <w:proofErr w:type="gramStart"/>
      <w:r>
        <w:rPr>
          <w:color w:val="000000"/>
          <w:lang w:val="fr-FR"/>
        </w:rPr>
        <w:t>l’acquisition</w:t>
      </w:r>
      <w:proofErr w:type="gramEnd"/>
      <w:r>
        <w:rPr>
          <w:color w:val="000000"/>
          <w:lang w:val="fr-FR"/>
        </w:rPr>
        <w:t xml:space="preserve"> de la compétence linguistique : relations syntaxiques, sémantiques, systèmes morphologiques, nuances modales, structuration des modèles grammaticaux, etc. ; </w:t>
      </w:r>
    </w:p>
    <w:p w:rsidR="000E0E6B" w:rsidRPr="000E0E6B" w:rsidRDefault="000E0E6B" w:rsidP="000E0E6B">
      <w:pPr>
        <w:pStyle w:val="Akapitzlist1"/>
        <w:numPr>
          <w:ilvl w:val="0"/>
          <w:numId w:val="2"/>
        </w:numPr>
        <w:spacing w:line="276" w:lineRule="auto"/>
        <w:jc w:val="both"/>
        <w:rPr>
          <w:lang w:val="fr-FR"/>
        </w:rPr>
      </w:pPr>
      <w:proofErr w:type="gramStart"/>
      <w:r>
        <w:rPr>
          <w:color w:val="000000"/>
          <w:lang w:val="fr-FR"/>
        </w:rPr>
        <w:t>l’</w:t>
      </w:r>
      <w:proofErr w:type="spellStart"/>
      <w:r>
        <w:rPr>
          <w:color w:val="000000"/>
          <w:lang w:val="fr-FR"/>
        </w:rPr>
        <w:t>interlangue</w:t>
      </w:r>
      <w:proofErr w:type="spellEnd"/>
      <w:proofErr w:type="gramEnd"/>
      <w:r>
        <w:rPr>
          <w:color w:val="000000"/>
          <w:lang w:val="fr-FR"/>
        </w:rPr>
        <w:t xml:space="preserve"> : intégration des éléments lexicaux et grammaticaux dans le contexte langagier, régularités des combinaisons lexicales préférées des apprenants ; </w:t>
      </w:r>
    </w:p>
    <w:p w:rsidR="000E0E6B" w:rsidRDefault="000E0E6B" w:rsidP="000E0E6B">
      <w:pPr>
        <w:pStyle w:val="Akapitzlist1"/>
        <w:numPr>
          <w:ilvl w:val="0"/>
          <w:numId w:val="2"/>
        </w:numPr>
        <w:spacing w:line="276" w:lineRule="auto"/>
        <w:jc w:val="both"/>
      </w:pPr>
      <w:proofErr w:type="gramStart"/>
      <w:r>
        <w:rPr>
          <w:color w:val="000000"/>
          <w:lang w:val="fr-FR"/>
        </w:rPr>
        <w:t>l’analyse</w:t>
      </w:r>
      <w:proofErr w:type="gramEnd"/>
      <w:r>
        <w:rPr>
          <w:color w:val="000000"/>
          <w:lang w:val="fr-FR"/>
        </w:rPr>
        <w:t xml:space="preserve"> des corpus d’apprenants.</w:t>
      </w:r>
    </w:p>
    <w:p w:rsidR="000E0E6B" w:rsidRDefault="000E0E6B" w:rsidP="000E0E6B">
      <w:pPr>
        <w:pStyle w:val="PreformattedText"/>
        <w:widowControl/>
        <w:jc w:val="both"/>
        <w:rPr>
          <w:rFonts w:eastAsia="NSimSun"/>
          <w:b/>
          <w:bCs/>
          <w:sz w:val="24"/>
          <w:szCs w:val="24"/>
          <w:lang w:val="fr-FR"/>
        </w:rPr>
      </w:pPr>
    </w:p>
    <w:p w:rsidR="00525524" w:rsidRDefault="00525524" w:rsidP="000E0E6B">
      <w:pPr>
        <w:pStyle w:val="PreformattedText"/>
        <w:widowControl/>
        <w:jc w:val="both"/>
        <w:rPr>
          <w:rFonts w:eastAsia="NSimSun"/>
          <w:b/>
          <w:bCs/>
          <w:sz w:val="24"/>
          <w:szCs w:val="24"/>
          <w:lang w:val="fr-FR"/>
        </w:rPr>
      </w:pPr>
    </w:p>
    <w:p w:rsidR="00525524" w:rsidRDefault="00525524" w:rsidP="000E0E6B">
      <w:pPr>
        <w:pStyle w:val="PreformattedText"/>
        <w:widowControl/>
        <w:jc w:val="both"/>
        <w:rPr>
          <w:rFonts w:eastAsia="NSimSun"/>
          <w:b/>
          <w:bCs/>
          <w:sz w:val="24"/>
          <w:szCs w:val="24"/>
          <w:lang w:val="fr-FR"/>
        </w:rPr>
      </w:pPr>
    </w:p>
    <w:p w:rsidR="00525524" w:rsidRDefault="00525524" w:rsidP="000E0E6B">
      <w:pPr>
        <w:pStyle w:val="PreformattedText"/>
        <w:widowControl/>
        <w:jc w:val="both"/>
        <w:rPr>
          <w:rFonts w:eastAsia="NSimSun"/>
          <w:b/>
          <w:bCs/>
          <w:sz w:val="24"/>
          <w:szCs w:val="24"/>
          <w:lang w:val="fr-FR"/>
        </w:rPr>
      </w:pPr>
    </w:p>
    <w:p w:rsidR="00595338" w:rsidRDefault="00595338">
      <w:pPr>
        <w:suppressAutoHyphens w:val="0"/>
        <w:rPr>
          <w:rFonts w:eastAsia="NSimSun"/>
          <w:b/>
          <w:bCs/>
          <w:sz w:val="32"/>
          <w:szCs w:val="32"/>
          <w:lang w:val="fr-FR"/>
        </w:rPr>
      </w:pPr>
      <w:r>
        <w:rPr>
          <w:rFonts w:eastAsia="NSimSun"/>
          <w:b/>
          <w:bCs/>
          <w:sz w:val="32"/>
          <w:szCs w:val="32"/>
          <w:lang w:val="fr-FR"/>
        </w:rPr>
        <w:br w:type="page"/>
      </w:r>
    </w:p>
    <w:p w:rsidR="000E0E6B" w:rsidRPr="00525524" w:rsidRDefault="000E0E6B" w:rsidP="00525524">
      <w:pPr>
        <w:pStyle w:val="PreformattedText"/>
        <w:widowControl/>
        <w:jc w:val="center"/>
        <w:rPr>
          <w:rFonts w:eastAsia="NSimSun"/>
          <w:b/>
          <w:bCs/>
          <w:sz w:val="32"/>
          <w:szCs w:val="32"/>
          <w:lang w:val="fr-FR"/>
        </w:rPr>
      </w:pPr>
      <w:r w:rsidRPr="00525524">
        <w:rPr>
          <w:rFonts w:eastAsia="NSimSun"/>
          <w:b/>
          <w:bCs/>
          <w:sz w:val="32"/>
          <w:szCs w:val="32"/>
          <w:lang w:val="fr-FR"/>
        </w:rPr>
        <w:lastRenderedPageBreak/>
        <w:t>Modalités pratiques</w:t>
      </w:r>
    </w:p>
    <w:p w:rsidR="000E0E6B" w:rsidRDefault="000E0E6B" w:rsidP="000E0E6B">
      <w:pPr>
        <w:pStyle w:val="PreformattedText"/>
        <w:widowControl/>
        <w:jc w:val="both"/>
        <w:rPr>
          <w:rFonts w:eastAsia="NSimSun"/>
          <w:b/>
          <w:bCs/>
          <w:sz w:val="24"/>
          <w:szCs w:val="24"/>
          <w:lang w:val="fr-FR"/>
        </w:rPr>
      </w:pPr>
    </w:p>
    <w:p w:rsidR="000E0E6B" w:rsidRPr="00525524" w:rsidRDefault="000E0E6B" w:rsidP="000E0E6B">
      <w:pPr>
        <w:pStyle w:val="PreformattedText"/>
        <w:widowControl/>
        <w:jc w:val="both"/>
        <w:rPr>
          <w:rFonts w:eastAsia="NSimSun"/>
          <w:b/>
          <w:bCs/>
          <w:sz w:val="24"/>
          <w:szCs w:val="24"/>
          <w:lang w:val="fr-FR"/>
        </w:rPr>
      </w:pPr>
    </w:p>
    <w:p w:rsidR="000E0E6B" w:rsidRPr="00595338" w:rsidRDefault="000E0E6B" w:rsidP="000E0E6B">
      <w:pPr>
        <w:pStyle w:val="PreformattedText"/>
        <w:widowControl/>
        <w:numPr>
          <w:ilvl w:val="0"/>
          <w:numId w:val="4"/>
        </w:numPr>
        <w:jc w:val="both"/>
        <w:rPr>
          <w:rFonts w:eastAsia="NSimSun"/>
          <w:b/>
          <w:bCs/>
          <w:sz w:val="24"/>
          <w:szCs w:val="24"/>
          <w:lang w:val="fr-FR"/>
        </w:rPr>
      </w:pPr>
      <w:r w:rsidRPr="00525524">
        <w:rPr>
          <w:rFonts w:eastAsia="NSimSun"/>
          <w:b/>
          <w:sz w:val="24"/>
          <w:szCs w:val="24"/>
          <w:lang w:val="fr-FR"/>
        </w:rPr>
        <w:t>La langue du colloque </w:t>
      </w:r>
      <w:r w:rsidRPr="00525524">
        <w:rPr>
          <w:rFonts w:eastAsia="NSimSun"/>
          <w:sz w:val="24"/>
          <w:szCs w:val="24"/>
          <w:lang w:val="fr-FR"/>
        </w:rPr>
        <w:t>: les communications se feront en</w:t>
      </w:r>
      <w:r w:rsidRPr="00525524">
        <w:rPr>
          <w:rFonts w:eastAsia="NSimSun"/>
          <w:b/>
          <w:bCs/>
          <w:sz w:val="24"/>
          <w:szCs w:val="24"/>
          <w:lang w:val="fr-FR"/>
        </w:rPr>
        <w:t xml:space="preserve"> français.</w:t>
      </w:r>
    </w:p>
    <w:p w:rsidR="000E0E6B" w:rsidRPr="00595338" w:rsidRDefault="000E0E6B" w:rsidP="000E0E6B">
      <w:pPr>
        <w:pStyle w:val="PreformattedText"/>
        <w:widowControl/>
        <w:numPr>
          <w:ilvl w:val="0"/>
          <w:numId w:val="4"/>
        </w:numPr>
        <w:jc w:val="both"/>
        <w:rPr>
          <w:sz w:val="24"/>
          <w:szCs w:val="24"/>
          <w:lang w:val="fr-FR"/>
        </w:rPr>
      </w:pPr>
      <w:r w:rsidRPr="00525524">
        <w:rPr>
          <w:b/>
          <w:sz w:val="24"/>
          <w:szCs w:val="24"/>
          <w:lang w:val="fr-FR"/>
        </w:rPr>
        <w:t>Les communications</w:t>
      </w:r>
      <w:r w:rsidRPr="00525524">
        <w:rPr>
          <w:sz w:val="24"/>
          <w:szCs w:val="24"/>
          <w:lang w:val="fr-FR"/>
        </w:rPr>
        <w:t xml:space="preserve"> n’excèderont pas 20 minutes et seront suivies de 10 minutes de discussions. </w:t>
      </w:r>
    </w:p>
    <w:p w:rsidR="000E0E6B" w:rsidRPr="00525524" w:rsidRDefault="000E0E6B" w:rsidP="000E0E6B">
      <w:pPr>
        <w:pStyle w:val="PreformattedText"/>
        <w:widowControl/>
        <w:numPr>
          <w:ilvl w:val="0"/>
          <w:numId w:val="4"/>
        </w:numPr>
        <w:jc w:val="both"/>
        <w:rPr>
          <w:sz w:val="24"/>
          <w:szCs w:val="24"/>
          <w:lang w:val="fr-FR"/>
        </w:rPr>
      </w:pPr>
      <w:r w:rsidRPr="00525524">
        <w:rPr>
          <w:rFonts w:eastAsia="NSimSun"/>
          <w:b/>
          <w:bCs/>
          <w:sz w:val="24"/>
          <w:szCs w:val="24"/>
          <w:lang w:val="fr-FR"/>
        </w:rPr>
        <w:t>Calendrier du colloque</w:t>
      </w:r>
      <w:r w:rsidRPr="00525524">
        <w:rPr>
          <w:rFonts w:eastAsia="NSimSun"/>
          <w:sz w:val="24"/>
          <w:szCs w:val="24"/>
          <w:lang w:val="fr-FR"/>
        </w:rPr>
        <w:t xml:space="preserve"> :</w:t>
      </w:r>
    </w:p>
    <w:p w:rsidR="000E0E6B" w:rsidRPr="000E0E6B" w:rsidRDefault="000E0E6B" w:rsidP="000E0E6B">
      <w:pPr>
        <w:pStyle w:val="PreformattedText"/>
        <w:widowControl/>
        <w:jc w:val="both"/>
        <w:rPr>
          <w:sz w:val="24"/>
          <w:szCs w:val="24"/>
          <w:lang w:val="fr-FR"/>
        </w:rPr>
      </w:pPr>
    </w:p>
    <w:p w:rsidR="000E0E6B" w:rsidRPr="00595338" w:rsidRDefault="00525524" w:rsidP="000E0E6B">
      <w:pPr>
        <w:pStyle w:val="PreformattedText"/>
        <w:widowControl/>
        <w:jc w:val="both"/>
        <w:rPr>
          <w:lang w:val="fr-FR"/>
        </w:rPr>
      </w:pPr>
      <w:r>
        <w:rPr>
          <w:rFonts w:eastAsia="NSimSun"/>
          <w:sz w:val="24"/>
          <w:szCs w:val="24"/>
          <w:lang w:val="fr-FR"/>
        </w:rPr>
        <w:t>28-02-2022</w:t>
      </w:r>
      <w:r w:rsidR="000E0E6B" w:rsidRPr="000E0E6B">
        <w:rPr>
          <w:rFonts w:eastAsia="NSimSun"/>
          <w:sz w:val="24"/>
          <w:szCs w:val="24"/>
          <w:lang w:val="fr-FR"/>
        </w:rPr>
        <w:t xml:space="preserve"> : date limite de la réception des propositions de communication</w:t>
      </w:r>
    </w:p>
    <w:p w:rsidR="000E0E6B" w:rsidRPr="00595338" w:rsidRDefault="00525524" w:rsidP="000E0E6B">
      <w:pPr>
        <w:pStyle w:val="PreformattedText"/>
        <w:widowControl/>
        <w:jc w:val="both"/>
        <w:rPr>
          <w:lang w:val="fr-FR"/>
        </w:rPr>
      </w:pPr>
      <w:r>
        <w:rPr>
          <w:rFonts w:eastAsia="NSimSun"/>
          <w:sz w:val="24"/>
          <w:szCs w:val="24"/>
          <w:lang w:val="fr-FR"/>
        </w:rPr>
        <w:t>31-03-2022</w:t>
      </w:r>
      <w:r w:rsidR="000E0E6B" w:rsidRPr="000E0E6B">
        <w:rPr>
          <w:rFonts w:eastAsia="NSimSun"/>
          <w:sz w:val="24"/>
          <w:szCs w:val="24"/>
          <w:lang w:val="fr-FR"/>
        </w:rPr>
        <w:t xml:space="preserve"> : notification aux auteurs</w:t>
      </w:r>
    </w:p>
    <w:p w:rsidR="000E0E6B" w:rsidRPr="000E0E6B" w:rsidRDefault="008037C5" w:rsidP="000E0E6B">
      <w:pPr>
        <w:pStyle w:val="PreformattedText"/>
        <w:widowControl/>
        <w:jc w:val="both"/>
        <w:rPr>
          <w:lang w:val="fr-FR"/>
        </w:rPr>
      </w:pPr>
      <w:r>
        <w:rPr>
          <w:rFonts w:eastAsia="NSimSun"/>
          <w:color w:val="000000"/>
          <w:sz w:val="24"/>
          <w:szCs w:val="24"/>
          <w:lang w:val="fr-FR"/>
        </w:rPr>
        <w:t>2023</w:t>
      </w:r>
      <w:r w:rsidR="000E0E6B" w:rsidRPr="000E0E6B">
        <w:rPr>
          <w:rFonts w:eastAsia="NSimSun"/>
          <w:color w:val="000000"/>
          <w:sz w:val="24"/>
          <w:szCs w:val="24"/>
          <w:lang w:val="fr-FR"/>
        </w:rPr>
        <w:t xml:space="preserve"> : publication des contributions </w:t>
      </w:r>
    </w:p>
    <w:p w:rsidR="000E0E6B" w:rsidRPr="000E0E6B" w:rsidRDefault="000E0E6B" w:rsidP="000E0E6B">
      <w:pPr>
        <w:pStyle w:val="PreformattedText"/>
        <w:widowControl/>
        <w:jc w:val="both"/>
        <w:rPr>
          <w:sz w:val="24"/>
          <w:szCs w:val="24"/>
          <w:lang w:val="fr-FR"/>
        </w:rPr>
      </w:pPr>
    </w:p>
    <w:p w:rsidR="000E0E6B" w:rsidRPr="00595338" w:rsidRDefault="000E0E6B" w:rsidP="00595338">
      <w:pPr>
        <w:jc w:val="both"/>
        <w:rPr>
          <w:rFonts w:eastAsia="Times New Roman"/>
          <w:lang w:val="fr-FR" w:eastAsia="ar-SA"/>
        </w:rPr>
      </w:pPr>
      <w:r w:rsidRPr="000E0E6B">
        <w:rPr>
          <w:rFonts w:eastAsia="Times New Roman"/>
          <w:lang w:val="fr-FR" w:eastAsia="ar-SA"/>
        </w:rPr>
        <w:t>Les article</w:t>
      </w:r>
      <w:r w:rsidR="00525524">
        <w:rPr>
          <w:rFonts w:eastAsia="Times New Roman"/>
          <w:lang w:val="fr-FR" w:eastAsia="ar-SA"/>
        </w:rPr>
        <w:t xml:space="preserve">s choisis seront publiés </w:t>
      </w:r>
      <w:r w:rsidR="0039221C">
        <w:rPr>
          <w:rFonts w:eastAsia="Times New Roman"/>
          <w:lang w:val="fr-FR" w:eastAsia="ar-SA"/>
        </w:rPr>
        <w:t xml:space="preserve">en langue française </w:t>
      </w:r>
      <w:r w:rsidR="00525524">
        <w:rPr>
          <w:rFonts w:eastAsia="Times New Roman"/>
          <w:lang w:val="fr-FR" w:eastAsia="ar-SA"/>
        </w:rPr>
        <w:t>dans les</w:t>
      </w:r>
      <w:r w:rsidRPr="000E0E6B">
        <w:rPr>
          <w:rFonts w:eastAsia="Times New Roman"/>
          <w:lang w:val="fr-FR" w:eastAsia="ar-SA"/>
        </w:rPr>
        <w:t xml:space="preserve"> revue</w:t>
      </w:r>
      <w:r w:rsidR="00525524">
        <w:rPr>
          <w:rFonts w:eastAsia="Times New Roman"/>
          <w:lang w:val="fr-FR" w:eastAsia="ar-SA"/>
        </w:rPr>
        <w:t>s</w:t>
      </w:r>
      <w:r w:rsidRPr="000E0E6B">
        <w:rPr>
          <w:rFonts w:eastAsia="Times New Roman"/>
          <w:lang w:val="fr-FR" w:eastAsia="ar-SA"/>
        </w:rPr>
        <w:t xml:space="preserve"> scientifique</w:t>
      </w:r>
      <w:r w:rsidR="00525524">
        <w:rPr>
          <w:rFonts w:eastAsia="Times New Roman"/>
          <w:lang w:val="fr-FR" w:eastAsia="ar-SA"/>
        </w:rPr>
        <w:t xml:space="preserve">s </w:t>
      </w:r>
      <w:proofErr w:type="spellStart"/>
      <w:r w:rsidR="00525524" w:rsidRPr="00CE62AD">
        <w:rPr>
          <w:rFonts w:eastAsia="Times New Roman"/>
          <w:i/>
          <w:lang w:val="fr-FR" w:eastAsia="ar-SA"/>
        </w:rPr>
        <w:t>Linguodidactica</w:t>
      </w:r>
      <w:proofErr w:type="spellEnd"/>
      <w:r w:rsidR="00595338" w:rsidRPr="00CE62AD">
        <w:rPr>
          <w:rFonts w:eastAsia="Times New Roman"/>
          <w:i/>
          <w:lang w:val="fr-FR" w:eastAsia="ar-SA"/>
        </w:rPr>
        <w:t xml:space="preserve"> </w:t>
      </w:r>
      <w:r w:rsidR="00C200EB" w:rsidRPr="00CE62AD">
        <w:rPr>
          <w:rFonts w:eastAsia="Times New Roman"/>
          <w:lang w:val="fr-FR" w:eastAsia="ar-SA"/>
        </w:rPr>
        <w:t>(https://linguodidactica.uwb.edu.pl/)</w:t>
      </w:r>
      <w:r w:rsidR="0039221C" w:rsidRPr="00CE62AD">
        <w:rPr>
          <w:rFonts w:eastAsia="Times New Roman"/>
          <w:lang w:val="fr-FR" w:eastAsia="ar-SA"/>
        </w:rPr>
        <w:t xml:space="preserve"> ou</w:t>
      </w:r>
      <w:r w:rsidR="00595338" w:rsidRPr="00CE62AD">
        <w:rPr>
          <w:rFonts w:eastAsia="Times New Roman"/>
          <w:lang w:val="fr-FR" w:eastAsia="ar-SA"/>
        </w:rPr>
        <w:t xml:space="preserve"> </w:t>
      </w:r>
      <w:proofErr w:type="spellStart"/>
      <w:r w:rsidR="00525524" w:rsidRPr="00CE62AD">
        <w:rPr>
          <w:rFonts w:eastAsia="Times New Roman"/>
          <w:i/>
          <w:lang w:val="fr-FR" w:eastAsia="ar-SA"/>
        </w:rPr>
        <w:t>Białostockie</w:t>
      </w:r>
      <w:proofErr w:type="spellEnd"/>
      <w:r w:rsidR="00525524" w:rsidRPr="00CE62AD">
        <w:rPr>
          <w:rFonts w:eastAsia="Times New Roman"/>
          <w:i/>
          <w:lang w:val="fr-FR" w:eastAsia="ar-SA"/>
        </w:rPr>
        <w:t xml:space="preserve"> </w:t>
      </w:r>
      <w:proofErr w:type="spellStart"/>
      <w:r w:rsidR="00525524" w:rsidRPr="00CE62AD">
        <w:rPr>
          <w:rFonts w:eastAsia="Times New Roman"/>
          <w:i/>
          <w:lang w:val="fr-FR" w:eastAsia="ar-SA"/>
        </w:rPr>
        <w:t>Archiwum</w:t>
      </w:r>
      <w:proofErr w:type="spellEnd"/>
      <w:r w:rsidR="00525524" w:rsidRPr="00CE62AD">
        <w:rPr>
          <w:rFonts w:eastAsia="Times New Roman"/>
          <w:i/>
          <w:lang w:val="fr-FR" w:eastAsia="ar-SA"/>
        </w:rPr>
        <w:t xml:space="preserve"> </w:t>
      </w:r>
      <w:proofErr w:type="spellStart"/>
      <w:r w:rsidR="00525524" w:rsidRPr="00CE62AD">
        <w:rPr>
          <w:rFonts w:eastAsia="Times New Roman"/>
          <w:i/>
          <w:lang w:val="fr-FR" w:eastAsia="ar-SA"/>
        </w:rPr>
        <w:t>Językowe</w:t>
      </w:r>
      <w:proofErr w:type="spellEnd"/>
      <w:r w:rsidR="0039221C" w:rsidRPr="0039221C">
        <w:rPr>
          <w:rFonts w:eastAsia="Times New Roman"/>
          <w:lang w:val="fr-FR" w:eastAsia="ar-SA"/>
        </w:rPr>
        <w:t xml:space="preserve"> (</w:t>
      </w:r>
      <w:hyperlink r:id="rId7" w:history="1">
        <w:r w:rsidR="0039221C" w:rsidRPr="0039221C">
          <w:rPr>
            <w:rStyle w:val="Hyperlink"/>
            <w:rFonts w:eastAsia="Times New Roman"/>
            <w:lang w:val="fr-FR" w:eastAsia="ar-SA"/>
          </w:rPr>
          <w:t>https://czasopisma.filologia.uwb.edu.pl/index.php/baj/index</w:t>
        </w:r>
      </w:hyperlink>
      <w:r w:rsidR="0039221C" w:rsidRPr="0039221C">
        <w:rPr>
          <w:rFonts w:eastAsia="Times New Roman"/>
          <w:lang w:val="fr-FR" w:eastAsia="ar-SA"/>
        </w:rPr>
        <w:t>)</w:t>
      </w:r>
      <w:r w:rsidR="00595338">
        <w:rPr>
          <w:rFonts w:eastAsia="Times New Roman"/>
          <w:lang w:val="fr-FR" w:eastAsia="ar-SA"/>
        </w:rPr>
        <w:t>,</w:t>
      </w:r>
      <w:r w:rsidR="0039221C" w:rsidRPr="0039221C">
        <w:rPr>
          <w:rFonts w:eastAsia="Times New Roman"/>
          <w:lang w:val="fr-FR" w:eastAsia="ar-SA"/>
        </w:rPr>
        <w:t xml:space="preserve"> </w:t>
      </w:r>
      <w:r w:rsidR="0039221C">
        <w:rPr>
          <w:rFonts w:eastAsia="Times New Roman"/>
          <w:lang w:val="fr-FR" w:eastAsia="ar-SA"/>
        </w:rPr>
        <w:t xml:space="preserve">ainsi que </w:t>
      </w:r>
      <w:proofErr w:type="spellStart"/>
      <w:r w:rsidR="0039221C" w:rsidRPr="0039221C">
        <w:rPr>
          <w:rFonts w:eastAsia="Times New Roman"/>
          <w:i/>
          <w:lang w:val="fr-FR" w:eastAsia="ar-SA"/>
        </w:rPr>
        <w:t>Crossroads</w:t>
      </w:r>
      <w:proofErr w:type="spellEnd"/>
      <w:r w:rsidR="0039221C" w:rsidRPr="0039221C">
        <w:rPr>
          <w:rFonts w:eastAsia="Times New Roman"/>
          <w:i/>
          <w:lang w:val="fr-FR" w:eastAsia="ar-SA"/>
        </w:rPr>
        <w:t xml:space="preserve">. A Journal of English </w:t>
      </w:r>
      <w:proofErr w:type="spellStart"/>
      <w:r w:rsidR="0039221C" w:rsidRPr="0039221C">
        <w:rPr>
          <w:rFonts w:eastAsia="Times New Roman"/>
          <w:i/>
          <w:lang w:val="fr-FR" w:eastAsia="ar-SA"/>
        </w:rPr>
        <w:t>Studies</w:t>
      </w:r>
      <w:proofErr w:type="spellEnd"/>
      <w:r w:rsidR="00595338">
        <w:rPr>
          <w:rFonts w:eastAsia="Times New Roman"/>
          <w:i/>
          <w:lang w:val="fr-FR" w:eastAsia="ar-SA"/>
        </w:rPr>
        <w:t xml:space="preserve"> </w:t>
      </w:r>
      <w:r w:rsidR="0039221C">
        <w:rPr>
          <w:rFonts w:eastAsia="Times New Roman"/>
          <w:lang w:val="fr-FR" w:eastAsia="ar-SA"/>
        </w:rPr>
        <w:t>(</w:t>
      </w:r>
      <w:r w:rsidR="0039221C" w:rsidRPr="0039221C">
        <w:rPr>
          <w:rFonts w:eastAsia="Times New Roman"/>
          <w:lang w:val="fr-FR" w:eastAsia="ar-SA"/>
        </w:rPr>
        <w:t>http://www.crossroads.uwb.edu.pl/</w:t>
      </w:r>
      <w:r w:rsidR="0039221C">
        <w:rPr>
          <w:rFonts w:eastAsia="Times New Roman"/>
          <w:lang w:val="fr-FR" w:eastAsia="ar-SA"/>
        </w:rPr>
        <w:t xml:space="preserve">), pour celles et ceux qui souhaiteront traduire leurs articles en anglais. </w:t>
      </w:r>
    </w:p>
    <w:p w:rsidR="0039221C" w:rsidRPr="000E0E6B" w:rsidRDefault="0039221C" w:rsidP="000E0E6B">
      <w:pPr>
        <w:rPr>
          <w:rFonts w:eastAsia="Times New Roman"/>
          <w:color w:val="000000"/>
          <w:lang w:val="fr-FR" w:eastAsia="ar-SA"/>
        </w:rPr>
      </w:pPr>
    </w:p>
    <w:p w:rsidR="000E0E6B" w:rsidRPr="00595338" w:rsidRDefault="000E0E6B" w:rsidP="00595338">
      <w:pPr>
        <w:numPr>
          <w:ilvl w:val="0"/>
          <w:numId w:val="7"/>
        </w:numPr>
        <w:rPr>
          <w:b/>
          <w:bCs/>
          <w:color w:val="000000"/>
          <w:lang w:val="fr-FR" w:eastAsia="ar-SA"/>
        </w:rPr>
      </w:pPr>
      <w:r w:rsidRPr="000E0E6B">
        <w:rPr>
          <w:b/>
          <w:bCs/>
          <w:color w:val="000000"/>
          <w:lang w:val="fr-FR" w:eastAsia="ar-SA"/>
        </w:rPr>
        <w:t xml:space="preserve">Frais d’inscription : </w:t>
      </w:r>
      <w:r w:rsidR="0039221C" w:rsidRPr="008037C5">
        <w:rPr>
          <w:bCs/>
          <w:color w:val="000000"/>
          <w:lang w:val="fr-FR" w:eastAsia="ar-SA"/>
        </w:rPr>
        <w:t>100 e</w:t>
      </w:r>
      <w:r w:rsidRPr="008037C5">
        <w:rPr>
          <w:bCs/>
          <w:color w:val="000000"/>
          <w:lang w:val="fr-FR" w:eastAsia="ar-SA"/>
        </w:rPr>
        <w:t xml:space="preserve">uros avant le </w:t>
      </w:r>
      <w:r w:rsidR="0039221C" w:rsidRPr="008037C5">
        <w:rPr>
          <w:bCs/>
          <w:color w:val="000000"/>
          <w:lang w:val="fr-FR" w:eastAsia="ar-SA"/>
        </w:rPr>
        <w:t>30 avril 2022</w:t>
      </w:r>
    </w:p>
    <w:p w:rsidR="0039221C" w:rsidRPr="00595338" w:rsidRDefault="000E0E6B" w:rsidP="00595338">
      <w:pPr>
        <w:ind w:left="709"/>
        <w:rPr>
          <w:rFonts w:eastAsia="NSimSun"/>
          <w:lang w:val="fr-FR"/>
        </w:rPr>
      </w:pPr>
      <w:r w:rsidRPr="000E0E6B">
        <w:rPr>
          <w:rFonts w:eastAsia="NSimSun"/>
          <w:color w:val="000000"/>
          <w:lang w:val="fr-FR"/>
        </w:rPr>
        <w:t xml:space="preserve">Les frais de participation couvriront </w:t>
      </w:r>
      <w:r w:rsidR="0039221C">
        <w:rPr>
          <w:rFonts w:eastAsia="NSimSun"/>
          <w:lang w:val="fr-FR"/>
        </w:rPr>
        <w:t xml:space="preserve">la publication des articles et les </w:t>
      </w:r>
      <w:proofErr w:type="spellStart"/>
      <w:r w:rsidR="0039221C">
        <w:rPr>
          <w:rFonts w:eastAsia="NSimSun"/>
          <w:lang w:val="fr-FR"/>
        </w:rPr>
        <w:t>pauses-</w:t>
      </w:r>
      <w:r w:rsidRPr="000E0E6B">
        <w:rPr>
          <w:rFonts w:eastAsia="NSimSun"/>
          <w:lang w:val="fr-FR"/>
        </w:rPr>
        <w:t>café</w:t>
      </w:r>
      <w:proofErr w:type="spellEnd"/>
      <w:r w:rsidRPr="000E0E6B">
        <w:rPr>
          <w:rFonts w:eastAsia="NSimSun"/>
          <w:lang w:val="fr-FR"/>
        </w:rPr>
        <w:t xml:space="preserve">/thé. </w:t>
      </w:r>
    </w:p>
    <w:p w:rsidR="000E0E6B" w:rsidRPr="000E0E6B" w:rsidRDefault="000E0E6B" w:rsidP="000E0E6B">
      <w:pPr>
        <w:pStyle w:val="PreformattedText"/>
        <w:widowControl/>
        <w:jc w:val="both"/>
        <w:rPr>
          <w:lang w:val="fr-FR"/>
        </w:rPr>
      </w:pPr>
    </w:p>
    <w:p w:rsidR="0039221C" w:rsidRPr="00595338" w:rsidRDefault="000E0E6B" w:rsidP="00595338">
      <w:pPr>
        <w:numPr>
          <w:ilvl w:val="0"/>
          <w:numId w:val="5"/>
        </w:numPr>
        <w:rPr>
          <w:lang w:val="fr-FR"/>
        </w:rPr>
      </w:pPr>
      <w:r w:rsidRPr="000E0E6B">
        <w:rPr>
          <w:rFonts w:eastAsia="Times New Roman"/>
          <w:b/>
          <w:bCs/>
          <w:color w:val="000000"/>
          <w:lang w:val="fr-FR" w:eastAsia="ar-SA"/>
        </w:rPr>
        <w:t>CONTACT :</w:t>
      </w:r>
    </w:p>
    <w:p w:rsidR="000E0E6B" w:rsidRPr="00C200EB" w:rsidRDefault="000E0E6B" w:rsidP="000E0E6B">
      <w:pPr>
        <w:ind w:left="709"/>
        <w:rPr>
          <w:lang w:val="pl-PL"/>
        </w:rPr>
      </w:pPr>
      <w:proofErr w:type="spellStart"/>
      <w:r w:rsidRPr="00C200EB">
        <w:rPr>
          <w:b/>
          <w:lang w:val="pl-PL"/>
        </w:rPr>
        <w:t>Comité</w:t>
      </w:r>
      <w:proofErr w:type="spellEnd"/>
      <w:r w:rsidR="00A93807">
        <w:rPr>
          <w:b/>
          <w:lang w:val="pl-PL"/>
        </w:rPr>
        <w:t xml:space="preserve"> </w:t>
      </w:r>
      <w:proofErr w:type="spellStart"/>
      <w:r w:rsidRPr="00C200EB">
        <w:rPr>
          <w:b/>
          <w:lang w:val="pl-PL"/>
        </w:rPr>
        <w:t>d'organisation</w:t>
      </w:r>
      <w:proofErr w:type="spellEnd"/>
      <w:r w:rsidRPr="00C200EB">
        <w:rPr>
          <w:b/>
          <w:lang w:val="pl-PL"/>
        </w:rPr>
        <w:t> :</w:t>
      </w:r>
      <w:r w:rsidR="00C200EB" w:rsidRPr="00C200EB">
        <w:rPr>
          <w:lang w:val="pl-PL"/>
        </w:rPr>
        <w:t xml:space="preserve"> </w:t>
      </w:r>
      <w:hyperlink r:id="rId8" w:history="1">
        <w:r w:rsidR="00C200EB" w:rsidRPr="00C200EB">
          <w:rPr>
            <w:rStyle w:val="Hyperlink"/>
            <w:shd w:val="clear" w:color="auto" w:fill="FFFFFF"/>
          </w:rPr>
          <w:t>lemotdanslalangue4@gmail.com</w:t>
        </w:r>
      </w:hyperlink>
    </w:p>
    <w:p w:rsidR="0039221C" w:rsidRPr="0039221C" w:rsidRDefault="0039221C" w:rsidP="000E0E6B">
      <w:pPr>
        <w:ind w:left="709"/>
        <w:rPr>
          <w:rFonts w:eastAsia="Times New Roman"/>
          <w:b/>
          <w:bCs/>
          <w:color w:val="000000"/>
          <w:lang w:val="pl-PL" w:eastAsia="ar-SA"/>
        </w:rPr>
      </w:pPr>
    </w:p>
    <w:p w:rsidR="000E0E6B" w:rsidRPr="0039221C" w:rsidRDefault="000E0E6B" w:rsidP="00595338">
      <w:pPr>
        <w:suppressAutoHyphens w:val="0"/>
        <w:ind w:left="709"/>
        <w:rPr>
          <w:lang w:val="pl-PL"/>
        </w:rPr>
      </w:pPr>
      <w:proofErr w:type="spellStart"/>
      <w:r w:rsidRPr="0039221C">
        <w:rPr>
          <w:rFonts w:eastAsia="Times New Roman"/>
          <w:b/>
          <w:bCs/>
          <w:color w:val="000000"/>
          <w:lang w:val="pl-PL" w:eastAsia="ar-SA"/>
        </w:rPr>
        <w:t>Adresse</w:t>
      </w:r>
      <w:proofErr w:type="spellEnd"/>
      <w:r w:rsidR="00595338">
        <w:rPr>
          <w:rFonts w:eastAsia="Times New Roman"/>
          <w:b/>
          <w:bCs/>
          <w:color w:val="000000"/>
          <w:lang w:val="pl-PL" w:eastAsia="ar-SA"/>
        </w:rPr>
        <w:t xml:space="preserve"> </w:t>
      </w:r>
      <w:proofErr w:type="spellStart"/>
      <w:r w:rsidRPr="0039221C">
        <w:rPr>
          <w:rFonts w:eastAsia="Times New Roman"/>
          <w:b/>
          <w:bCs/>
          <w:color w:val="000000"/>
          <w:lang w:val="pl-PL" w:eastAsia="ar-SA"/>
        </w:rPr>
        <w:t>postale</w:t>
      </w:r>
      <w:proofErr w:type="spellEnd"/>
      <w:r w:rsidRPr="0039221C">
        <w:rPr>
          <w:rFonts w:eastAsia="Times New Roman"/>
          <w:b/>
          <w:bCs/>
          <w:color w:val="000000"/>
          <w:lang w:val="pl-PL" w:eastAsia="ar-SA"/>
        </w:rPr>
        <w:t xml:space="preserve"> :</w:t>
      </w:r>
      <w:r w:rsidR="00595338">
        <w:rPr>
          <w:rFonts w:eastAsia="Times New Roman"/>
          <w:b/>
          <w:bCs/>
          <w:color w:val="000000"/>
          <w:lang w:val="pl-PL" w:eastAsia="ar-SA"/>
        </w:rPr>
        <w:t xml:space="preserve"> </w:t>
      </w:r>
      <w:r w:rsidR="0039221C">
        <w:rPr>
          <w:lang w:val="pl-PL"/>
        </w:rPr>
        <w:t xml:space="preserve">Uniwersytet w Białymstoku, </w:t>
      </w:r>
      <w:r w:rsidR="00595338">
        <w:rPr>
          <w:lang w:val="pl-PL"/>
        </w:rPr>
        <w:t>Kolegium Językoznawstwa</w:t>
      </w:r>
      <w:r w:rsidR="0039221C" w:rsidRPr="0039221C">
        <w:rPr>
          <w:lang w:val="pl-PL"/>
        </w:rPr>
        <w:t xml:space="preserve">, Plac Niezależnego </w:t>
      </w:r>
      <w:r w:rsidR="00C200EB">
        <w:rPr>
          <w:lang w:val="pl-PL"/>
        </w:rPr>
        <w:t>Zrzeszenia Studentów 1, 15-</w:t>
      </w:r>
      <w:r w:rsidR="0039221C">
        <w:rPr>
          <w:lang w:val="pl-PL"/>
        </w:rPr>
        <w:t>420 Białystok, Polska (</w:t>
      </w:r>
      <w:proofErr w:type="spellStart"/>
      <w:r w:rsidR="0039221C">
        <w:rPr>
          <w:lang w:val="pl-PL"/>
        </w:rPr>
        <w:t>Pologne</w:t>
      </w:r>
      <w:proofErr w:type="spellEnd"/>
      <w:r w:rsidR="0039221C">
        <w:rPr>
          <w:lang w:val="pl-PL"/>
        </w:rPr>
        <w:t>)</w:t>
      </w:r>
    </w:p>
    <w:p w:rsidR="000E0E6B" w:rsidRPr="0039221C" w:rsidRDefault="000E0E6B" w:rsidP="000E0E6B">
      <w:pPr>
        <w:rPr>
          <w:rFonts w:eastAsia="Times New Roman"/>
          <w:b/>
          <w:bCs/>
          <w:color w:val="000000"/>
          <w:lang w:val="pl-PL" w:eastAsia="ar-SA"/>
        </w:rPr>
      </w:pPr>
    </w:p>
    <w:p w:rsidR="000E0E6B" w:rsidRPr="000E0E6B" w:rsidRDefault="000E0E6B" w:rsidP="000E0E6B">
      <w:pPr>
        <w:numPr>
          <w:ilvl w:val="0"/>
          <w:numId w:val="6"/>
        </w:numPr>
        <w:rPr>
          <w:rFonts w:eastAsia="Times New Roman"/>
          <w:b/>
          <w:bCs/>
          <w:color w:val="000000"/>
          <w:lang w:val="fr-FR" w:eastAsia="ar-SA"/>
        </w:rPr>
      </w:pPr>
      <w:r w:rsidRPr="000E0E6B">
        <w:rPr>
          <w:rFonts w:eastAsia="Times New Roman"/>
          <w:b/>
          <w:bCs/>
          <w:color w:val="000000"/>
          <w:lang w:val="fr-FR" w:eastAsia="ar-SA"/>
        </w:rPr>
        <w:t xml:space="preserve">Comité scientifique : </w:t>
      </w:r>
    </w:p>
    <w:p w:rsidR="000E0E6B" w:rsidRPr="000E0E6B" w:rsidRDefault="000E0E6B" w:rsidP="000E0E6B"/>
    <w:p w:rsidR="000E0E6B" w:rsidRPr="000E0E6B" w:rsidRDefault="000E0E6B" w:rsidP="000E0E6B">
      <w:pPr>
        <w:suppressAutoHyphens w:val="0"/>
        <w:ind w:left="709"/>
        <w:rPr>
          <w:lang w:val="fr-FR"/>
        </w:rPr>
      </w:pPr>
      <w:r w:rsidRPr="000E0E6B">
        <w:rPr>
          <w:lang w:val="fr-FR"/>
        </w:rPr>
        <w:t xml:space="preserve">Xavier Blanco </w:t>
      </w:r>
      <w:proofErr w:type="spellStart"/>
      <w:r w:rsidRPr="000E0E6B">
        <w:rPr>
          <w:lang w:val="fr-FR"/>
        </w:rPr>
        <w:t>Escoda</w:t>
      </w:r>
      <w:proofErr w:type="spellEnd"/>
      <w:r w:rsidRPr="000E0E6B">
        <w:rPr>
          <w:lang w:val="fr-FR"/>
        </w:rPr>
        <w:t xml:space="preserve"> </w:t>
      </w:r>
      <w:r w:rsidR="009C2C0F">
        <w:rPr>
          <w:lang w:val="it-IT"/>
        </w:rPr>
        <w:t>(</w:t>
      </w:r>
      <w:proofErr w:type="spellStart"/>
      <w:r w:rsidR="009C2C0F">
        <w:rPr>
          <w:lang w:val="it-IT"/>
        </w:rPr>
        <w:t>Universit</w:t>
      </w:r>
      <w:proofErr w:type="spellEnd"/>
      <w:r w:rsidR="009C2C0F">
        <w:rPr>
          <w:lang w:val="fr-FR"/>
        </w:rPr>
        <w:t>é</w:t>
      </w:r>
      <w:r w:rsidR="009C2C0F">
        <w:rPr>
          <w:lang w:val="it-IT"/>
        </w:rPr>
        <w:t xml:space="preserve"> Autonome de </w:t>
      </w:r>
      <w:proofErr w:type="spellStart"/>
      <w:r w:rsidR="009C2C0F">
        <w:rPr>
          <w:lang w:val="it-IT"/>
        </w:rPr>
        <w:t>Barcelone</w:t>
      </w:r>
      <w:proofErr w:type="spellEnd"/>
      <w:r w:rsidRPr="000E0E6B">
        <w:rPr>
          <w:lang w:val="it-IT"/>
        </w:rPr>
        <w:t xml:space="preserve">, </w:t>
      </w:r>
      <w:proofErr w:type="spellStart"/>
      <w:r w:rsidRPr="000E0E6B">
        <w:rPr>
          <w:lang w:val="it-IT"/>
        </w:rPr>
        <w:t>Espagne</w:t>
      </w:r>
      <w:proofErr w:type="spellEnd"/>
      <w:r w:rsidRPr="000E0E6B">
        <w:rPr>
          <w:lang w:val="it-IT"/>
        </w:rPr>
        <w:t>)</w:t>
      </w:r>
    </w:p>
    <w:p w:rsidR="000E0E6B" w:rsidRPr="009C2C0F" w:rsidRDefault="000E0E6B" w:rsidP="000E0E6B">
      <w:pPr>
        <w:suppressAutoHyphens w:val="0"/>
        <w:ind w:left="709"/>
        <w:rPr>
          <w:lang w:val="fr-FR"/>
        </w:rPr>
      </w:pPr>
      <w:r w:rsidRPr="009C2C0F">
        <w:rPr>
          <w:lang w:val="fr-FR"/>
        </w:rPr>
        <w:t xml:space="preserve">Krzysztof </w:t>
      </w:r>
      <w:proofErr w:type="spellStart"/>
      <w:r w:rsidRPr="009C2C0F">
        <w:rPr>
          <w:lang w:val="fr-FR"/>
        </w:rPr>
        <w:t>Bogacki</w:t>
      </w:r>
      <w:proofErr w:type="spellEnd"/>
      <w:r w:rsidRPr="009C2C0F">
        <w:rPr>
          <w:lang w:val="fr-FR"/>
        </w:rPr>
        <w:t xml:space="preserve"> </w:t>
      </w:r>
      <w:r w:rsidR="009C2C0F" w:rsidRPr="009C2C0F">
        <w:rPr>
          <w:lang w:val="fr-FR"/>
        </w:rPr>
        <w:t>(Université de Varsovie</w:t>
      </w:r>
      <w:r w:rsidRPr="009C2C0F">
        <w:rPr>
          <w:lang w:val="fr-FR"/>
        </w:rPr>
        <w:t>, Pologne)</w:t>
      </w:r>
    </w:p>
    <w:p w:rsidR="000E0E6B" w:rsidRPr="000E0E6B" w:rsidRDefault="000E0E6B" w:rsidP="000E0E6B">
      <w:pPr>
        <w:suppressAutoHyphens w:val="0"/>
        <w:ind w:left="709"/>
        <w:rPr>
          <w:lang w:val="fr-FR"/>
        </w:rPr>
      </w:pPr>
      <w:proofErr w:type="spellStart"/>
      <w:r w:rsidRPr="000E0E6B">
        <w:rPr>
          <w:lang w:val="fr-FR"/>
        </w:rPr>
        <w:t>Ecaterina</w:t>
      </w:r>
      <w:proofErr w:type="spellEnd"/>
      <w:r w:rsidRPr="000E0E6B">
        <w:rPr>
          <w:lang w:val="fr-FR"/>
        </w:rPr>
        <w:t xml:space="preserve"> </w:t>
      </w:r>
      <w:proofErr w:type="spellStart"/>
      <w:r w:rsidRPr="000E0E6B">
        <w:rPr>
          <w:lang w:val="fr-FR"/>
        </w:rPr>
        <w:t>Bulea</w:t>
      </w:r>
      <w:proofErr w:type="spellEnd"/>
      <w:r w:rsidRPr="000E0E6B">
        <w:rPr>
          <w:lang w:val="fr-FR"/>
        </w:rPr>
        <w:t xml:space="preserve"> </w:t>
      </w:r>
      <w:proofErr w:type="spellStart"/>
      <w:r w:rsidRPr="000E0E6B">
        <w:rPr>
          <w:lang w:val="fr-FR"/>
        </w:rPr>
        <w:t>Bronckart</w:t>
      </w:r>
      <w:proofErr w:type="spellEnd"/>
      <w:r w:rsidRPr="000E0E6B">
        <w:rPr>
          <w:lang w:val="fr-FR"/>
        </w:rPr>
        <w:t xml:space="preserve"> (Université de Genève, Suisse)</w:t>
      </w:r>
    </w:p>
    <w:p w:rsidR="000E0E6B" w:rsidRPr="009C2C0F" w:rsidRDefault="000E0E6B" w:rsidP="000E0E6B">
      <w:pPr>
        <w:suppressAutoHyphens w:val="0"/>
        <w:ind w:left="709"/>
        <w:rPr>
          <w:lang w:val="fr-FR"/>
        </w:rPr>
      </w:pPr>
      <w:r w:rsidRPr="009C2C0F">
        <w:rPr>
          <w:lang w:val="fr-FR"/>
        </w:rPr>
        <w:t xml:space="preserve">Joanna </w:t>
      </w:r>
      <w:proofErr w:type="spellStart"/>
      <w:r w:rsidRPr="009C2C0F">
        <w:rPr>
          <w:lang w:val="fr-FR"/>
        </w:rPr>
        <w:t>Cholewa</w:t>
      </w:r>
      <w:proofErr w:type="spellEnd"/>
      <w:r w:rsidRPr="009C2C0F">
        <w:rPr>
          <w:lang w:val="fr-FR"/>
        </w:rPr>
        <w:t xml:space="preserve"> </w:t>
      </w:r>
      <w:r w:rsidR="009C2C0F" w:rsidRPr="009C2C0F">
        <w:rPr>
          <w:lang w:val="fr-FR"/>
        </w:rPr>
        <w:t>(Université de Białystok</w:t>
      </w:r>
      <w:r w:rsidRPr="009C2C0F">
        <w:rPr>
          <w:lang w:val="fr-FR"/>
        </w:rPr>
        <w:t>, Pologne)</w:t>
      </w:r>
    </w:p>
    <w:p w:rsidR="000E0E6B" w:rsidRPr="000E0E6B" w:rsidRDefault="000E0E6B" w:rsidP="000E0E6B">
      <w:pPr>
        <w:suppressAutoHyphens w:val="0"/>
        <w:ind w:left="709"/>
        <w:rPr>
          <w:lang w:val="fr-FR"/>
        </w:rPr>
      </w:pPr>
      <w:r w:rsidRPr="000E0E6B">
        <w:rPr>
          <w:lang w:val="fr-FR"/>
        </w:rPr>
        <w:t xml:space="preserve">Ana-Maria </w:t>
      </w:r>
      <w:proofErr w:type="spellStart"/>
      <w:r w:rsidRPr="000E0E6B">
        <w:rPr>
          <w:lang w:val="fr-FR"/>
        </w:rPr>
        <w:t>Cozma</w:t>
      </w:r>
      <w:proofErr w:type="spellEnd"/>
      <w:r w:rsidRPr="000E0E6B">
        <w:rPr>
          <w:lang w:val="fr-FR"/>
        </w:rPr>
        <w:t xml:space="preserve"> (Université de Turku, Finlande)</w:t>
      </w:r>
    </w:p>
    <w:p w:rsidR="000E0E6B" w:rsidRPr="000E0E6B" w:rsidRDefault="000E0E6B" w:rsidP="000E0E6B">
      <w:pPr>
        <w:suppressAutoHyphens w:val="0"/>
        <w:ind w:left="709"/>
        <w:rPr>
          <w:rFonts w:eastAsia="Times New Roman"/>
          <w:color w:val="000000"/>
          <w:lang w:val="fr-FR"/>
        </w:rPr>
      </w:pPr>
      <w:proofErr w:type="spellStart"/>
      <w:r w:rsidRPr="000E0E6B">
        <w:rPr>
          <w:lang w:val="fr-FR"/>
        </w:rPr>
        <w:t>Liudmila</w:t>
      </w:r>
      <w:proofErr w:type="spellEnd"/>
      <w:r w:rsidRPr="000E0E6B">
        <w:rPr>
          <w:lang w:val="fr-FR"/>
        </w:rPr>
        <w:t xml:space="preserve"> </w:t>
      </w:r>
      <w:proofErr w:type="spellStart"/>
      <w:r w:rsidRPr="000E0E6B">
        <w:rPr>
          <w:lang w:val="lt-LT"/>
        </w:rPr>
        <w:t>Dulksnienė</w:t>
      </w:r>
      <w:proofErr w:type="spellEnd"/>
      <w:r w:rsidRPr="000E0E6B">
        <w:rPr>
          <w:lang w:val="lt-LT"/>
        </w:rPr>
        <w:t xml:space="preserve"> (</w:t>
      </w:r>
      <w:r w:rsidRPr="000E0E6B">
        <w:rPr>
          <w:rFonts w:eastAsia="Times New Roman"/>
          <w:color w:val="000000"/>
          <w:lang w:val="fr-FR"/>
        </w:rPr>
        <w:t>Université de Santé à Kaunas, Lituanie</w:t>
      </w:r>
      <w:r w:rsidRPr="000E0E6B">
        <w:rPr>
          <w:lang w:val="lt-LT"/>
        </w:rPr>
        <w:t>)</w:t>
      </w:r>
    </w:p>
    <w:p w:rsidR="000E0E6B" w:rsidRDefault="006D49BF" w:rsidP="000E0E6B">
      <w:pPr>
        <w:suppressAutoHyphens w:val="0"/>
        <w:ind w:left="709"/>
        <w:rPr>
          <w:lang w:val="fr-FR"/>
        </w:rPr>
      </w:pPr>
      <w:r>
        <w:rPr>
          <w:lang w:val="fr-FR"/>
        </w:rPr>
        <w:t xml:space="preserve">Teresa </w:t>
      </w:r>
      <w:proofErr w:type="spellStart"/>
      <w:r>
        <w:rPr>
          <w:lang w:val="fr-FR"/>
        </w:rPr>
        <w:t>Giermak-Zielińska</w:t>
      </w:r>
      <w:proofErr w:type="spellEnd"/>
      <w:r>
        <w:rPr>
          <w:lang w:val="fr-FR"/>
        </w:rPr>
        <w:t xml:space="preserve"> </w:t>
      </w:r>
      <w:r w:rsidR="000E0E6B" w:rsidRPr="009C2C0F">
        <w:rPr>
          <w:lang w:val="fr-FR"/>
        </w:rPr>
        <w:t>(</w:t>
      </w:r>
      <w:r w:rsidR="009C2C0F" w:rsidRPr="009C2C0F">
        <w:rPr>
          <w:lang w:val="fr-FR"/>
        </w:rPr>
        <w:t>Université de Varsovie</w:t>
      </w:r>
      <w:r w:rsidR="000E0E6B" w:rsidRPr="009C2C0F">
        <w:rPr>
          <w:lang w:val="fr-FR"/>
        </w:rPr>
        <w:t>, Pologne)</w:t>
      </w:r>
    </w:p>
    <w:p w:rsidR="00D634C4" w:rsidRDefault="00D634C4" w:rsidP="000E0E6B">
      <w:pPr>
        <w:suppressAutoHyphens w:val="0"/>
        <w:ind w:left="709"/>
        <w:rPr>
          <w:lang w:val="fr-FR"/>
        </w:rPr>
      </w:pPr>
      <w:proofErr w:type="spellStart"/>
      <w:r>
        <w:rPr>
          <w:lang w:val="fr-FR"/>
        </w:rPr>
        <w:t>Ewa</w:t>
      </w:r>
      <w:proofErr w:type="spellEnd"/>
      <w:r>
        <w:rPr>
          <w:lang w:val="fr-FR"/>
        </w:rPr>
        <w:t xml:space="preserve"> </w:t>
      </w:r>
      <w:proofErr w:type="spellStart"/>
      <w:r>
        <w:rPr>
          <w:lang w:val="fr-FR"/>
        </w:rPr>
        <w:t>Gwiazdecka</w:t>
      </w:r>
      <w:proofErr w:type="spellEnd"/>
      <w:r>
        <w:rPr>
          <w:lang w:val="fr-FR"/>
        </w:rPr>
        <w:t xml:space="preserve"> (Société </w:t>
      </w:r>
      <w:proofErr w:type="spellStart"/>
      <w:r>
        <w:rPr>
          <w:lang w:val="fr-FR"/>
        </w:rPr>
        <w:t>Aspekty</w:t>
      </w:r>
      <w:proofErr w:type="spellEnd"/>
      <w:r>
        <w:rPr>
          <w:lang w:val="fr-FR"/>
        </w:rPr>
        <w:t>)</w:t>
      </w:r>
    </w:p>
    <w:p w:rsidR="00595338" w:rsidRPr="009C2C0F" w:rsidRDefault="00595338" w:rsidP="000E0E6B">
      <w:pPr>
        <w:suppressAutoHyphens w:val="0"/>
        <w:ind w:left="709"/>
        <w:rPr>
          <w:lang w:val="fr-FR"/>
        </w:rPr>
      </w:pPr>
      <w:proofErr w:type="spellStart"/>
      <w:r>
        <w:rPr>
          <w:lang w:val="fr-FR"/>
        </w:rPr>
        <w:t>Małgorzata</w:t>
      </w:r>
      <w:proofErr w:type="spellEnd"/>
      <w:r>
        <w:rPr>
          <w:lang w:val="fr-FR"/>
        </w:rPr>
        <w:t xml:space="preserve"> </w:t>
      </w:r>
      <w:proofErr w:type="spellStart"/>
      <w:r>
        <w:rPr>
          <w:lang w:val="fr-FR"/>
        </w:rPr>
        <w:t>Izert</w:t>
      </w:r>
      <w:proofErr w:type="spellEnd"/>
      <w:r>
        <w:rPr>
          <w:lang w:val="fr-FR"/>
        </w:rPr>
        <w:t xml:space="preserve"> </w:t>
      </w:r>
      <w:r w:rsidRPr="009C2C0F">
        <w:rPr>
          <w:lang w:val="fr-FR"/>
        </w:rPr>
        <w:t>(Université de Varsovie, Pologne)</w:t>
      </w:r>
    </w:p>
    <w:p w:rsidR="000E0E6B" w:rsidRPr="009C2C0F" w:rsidRDefault="000E0E6B" w:rsidP="000E0E6B">
      <w:pPr>
        <w:suppressAutoHyphens w:val="0"/>
        <w:ind w:left="709"/>
        <w:rPr>
          <w:lang w:val="fr-FR"/>
        </w:rPr>
      </w:pPr>
      <w:proofErr w:type="spellStart"/>
      <w:r w:rsidRPr="009C2C0F">
        <w:rPr>
          <w:lang w:val="fr-FR"/>
        </w:rPr>
        <w:t>Alicja</w:t>
      </w:r>
      <w:proofErr w:type="spellEnd"/>
      <w:r w:rsidRPr="009C2C0F">
        <w:rPr>
          <w:lang w:val="fr-FR"/>
        </w:rPr>
        <w:t xml:space="preserve"> </w:t>
      </w:r>
      <w:proofErr w:type="spellStart"/>
      <w:r w:rsidRPr="009C2C0F">
        <w:rPr>
          <w:lang w:val="fr-FR"/>
        </w:rPr>
        <w:t>Kacprzak</w:t>
      </w:r>
      <w:proofErr w:type="spellEnd"/>
      <w:r w:rsidRPr="009C2C0F">
        <w:rPr>
          <w:lang w:val="fr-FR"/>
        </w:rPr>
        <w:t xml:space="preserve"> (</w:t>
      </w:r>
      <w:r w:rsidR="009C2C0F" w:rsidRPr="000E0E6B">
        <w:rPr>
          <w:lang w:val="fr-FR"/>
        </w:rPr>
        <w:t>Université</w:t>
      </w:r>
      <w:r w:rsidR="009C2C0F">
        <w:rPr>
          <w:lang w:val="fr-FR"/>
        </w:rPr>
        <w:t xml:space="preserve"> de</w:t>
      </w:r>
      <w:r w:rsidR="009C2C0F" w:rsidRPr="009C2C0F">
        <w:rPr>
          <w:lang w:val="fr-FR"/>
        </w:rPr>
        <w:t xml:space="preserve"> Łódź</w:t>
      </w:r>
      <w:r w:rsidRPr="009C2C0F">
        <w:rPr>
          <w:lang w:val="fr-FR"/>
        </w:rPr>
        <w:t>, Pologne)</w:t>
      </w:r>
    </w:p>
    <w:p w:rsidR="000E0E6B" w:rsidRPr="000E0E6B" w:rsidRDefault="000E0E6B" w:rsidP="000E0E6B">
      <w:pPr>
        <w:suppressAutoHyphens w:val="0"/>
        <w:ind w:left="709"/>
        <w:rPr>
          <w:lang w:val="fr-FR"/>
        </w:rPr>
      </w:pPr>
      <w:r w:rsidRPr="009C2C0F">
        <w:rPr>
          <w:lang w:val="fr-FR"/>
        </w:rPr>
        <w:t xml:space="preserve">Vitalija </w:t>
      </w:r>
      <w:proofErr w:type="spellStart"/>
      <w:r w:rsidRPr="009C2C0F">
        <w:rPr>
          <w:lang w:val="fr-FR"/>
        </w:rPr>
        <w:t>Kazlauskie</w:t>
      </w:r>
      <w:proofErr w:type="spellEnd"/>
      <w:r w:rsidRPr="000E0E6B">
        <w:rPr>
          <w:lang w:val="lt-LT"/>
        </w:rPr>
        <w:t xml:space="preserve">nė </w:t>
      </w:r>
      <w:r w:rsidRPr="000E0E6B">
        <w:rPr>
          <w:lang w:val="fr-FR"/>
        </w:rPr>
        <w:t>(Université de Vilnius, Lituanie)</w:t>
      </w:r>
    </w:p>
    <w:p w:rsidR="000E0E6B" w:rsidRPr="009C2C0F" w:rsidRDefault="000E0E6B" w:rsidP="000E0E6B">
      <w:pPr>
        <w:suppressAutoHyphens w:val="0"/>
        <w:ind w:left="709"/>
        <w:rPr>
          <w:lang w:val="fr-FR"/>
        </w:rPr>
      </w:pPr>
      <w:r w:rsidRPr="009C2C0F">
        <w:rPr>
          <w:lang w:val="fr-FR"/>
        </w:rPr>
        <w:t xml:space="preserve">Anna </w:t>
      </w:r>
      <w:proofErr w:type="spellStart"/>
      <w:r w:rsidRPr="009C2C0F">
        <w:rPr>
          <w:lang w:val="fr-FR"/>
        </w:rPr>
        <w:t>Kieliszczyk</w:t>
      </w:r>
      <w:proofErr w:type="spellEnd"/>
      <w:r w:rsidRPr="009C2C0F">
        <w:rPr>
          <w:lang w:val="fr-FR"/>
        </w:rPr>
        <w:t xml:space="preserve"> (</w:t>
      </w:r>
      <w:r w:rsidR="009C2C0F" w:rsidRPr="009C2C0F">
        <w:rPr>
          <w:lang w:val="fr-FR"/>
        </w:rPr>
        <w:t>Université de Varsovie</w:t>
      </w:r>
      <w:r w:rsidRPr="009C2C0F">
        <w:rPr>
          <w:lang w:val="fr-FR"/>
        </w:rPr>
        <w:t>, Pologne)</w:t>
      </w:r>
    </w:p>
    <w:p w:rsidR="000E0E6B" w:rsidRPr="001E67FC" w:rsidRDefault="000E0E6B" w:rsidP="000E0E6B">
      <w:pPr>
        <w:suppressAutoHyphens w:val="0"/>
        <w:ind w:left="709"/>
        <w:rPr>
          <w:lang w:val="fr-FR"/>
        </w:rPr>
      </w:pPr>
      <w:r w:rsidRPr="001E67FC">
        <w:rPr>
          <w:lang w:val="fr-FR"/>
        </w:rPr>
        <w:t xml:space="preserve">Anna </w:t>
      </w:r>
      <w:proofErr w:type="spellStart"/>
      <w:r w:rsidRPr="001E67FC">
        <w:rPr>
          <w:lang w:val="fr-FR"/>
        </w:rPr>
        <w:t>Krzyżanowska</w:t>
      </w:r>
      <w:proofErr w:type="spellEnd"/>
      <w:r w:rsidRPr="001E67FC">
        <w:rPr>
          <w:lang w:val="fr-FR"/>
        </w:rPr>
        <w:t xml:space="preserve"> (</w:t>
      </w:r>
      <w:r w:rsidR="009C2C0F" w:rsidRPr="001E67FC">
        <w:rPr>
          <w:lang w:val="fr-FR"/>
        </w:rPr>
        <w:t>Université</w:t>
      </w:r>
      <w:r w:rsidRPr="001E67FC">
        <w:rPr>
          <w:lang w:val="fr-FR"/>
        </w:rPr>
        <w:t xml:space="preserve"> Mari</w:t>
      </w:r>
      <w:r w:rsidR="009C2C0F" w:rsidRPr="001E67FC">
        <w:rPr>
          <w:lang w:val="fr-FR"/>
        </w:rPr>
        <w:t xml:space="preserve">a </w:t>
      </w:r>
      <w:proofErr w:type="spellStart"/>
      <w:r w:rsidR="009C2C0F" w:rsidRPr="001E67FC">
        <w:rPr>
          <w:lang w:val="fr-FR"/>
        </w:rPr>
        <w:t>Skłodowska</w:t>
      </w:r>
      <w:proofErr w:type="spellEnd"/>
      <w:r w:rsidR="009C2C0F" w:rsidRPr="001E67FC">
        <w:rPr>
          <w:lang w:val="fr-FR"/>
        </w:rPr>
        <w:t>-Curie de Lublin</w:t>
      </w:r>
      <w:r w:rsidRPr="001E67FC">
        <w:rPr>
          <w:lang w:val="fr-FR"/>
        </w:rPr>
        <w:t>, Pologne)</w:t>
      </w:r>
    </w:p>
    <w:p w:rsidR="000E0E6B" w:rsidRPr="00071487" w:rsidRDefault="000E0E6B" w:rsidP="000E0E6B">
      <w:pPr>
        <w:suppressAutoHyphens w:val="0"/>
        <w:ind w:left="709"/>
        <w:rPr>
          <w:lang w:val="fr-FR"/>
        </w:rPr>
      </w:pPr>
      <w:proofErr w:type="spellStart"/>
      <w:r w:rsidRPr="00071487">
        <w:rPr>
          <w:lang w:val="fr-FR"/>
        </w:rPr>
        <w:t>Katarz</w:t>
      </w:r>
      <w:r w:rsidR="009C2C0F" w:rsidRPr="00071487">
        <w:rPr>
          <w:lang w:val="fr-FR"/>
        </w:rPr>
        <w:t>yna</w:t>
      </w:r>
      <w:proofErr w:type="spellEnd"/>
      <w:r w:rsidR="00595338" w:rsidRPr="00071487">
        <w:rPr>
          <w:lang w:val="fr-FR"/>
        </w:rPr>
        <w:t xml:space="preserve"> </w:t>
      </w:r>
      <w:proofErr w:type="spellStart"/>
      <w:r w:rsidR="009C2C0F" w:rsidRPr="00071487">
        <w:rPr>
          <w:lang w:val="fr-FR"/>
        </w:rPr>
        <w:t>Kwapisz-Osadnik</w:t>
      </w:r>
      <w:proofErr w:type="spellEnd"/>
      <w:r w:rsidR="009C2C0F" w:rsidRPr="00071487">
        <w:rPr>
          <w:lang w:val="fr-FR"/>
        </w:rPr>
        <w:t xml:space="preserve"> (Université de </w:t>
      </w:r>
      <w:proofErr w:type="spellStart"/>
      <w:r w:rsidR="009C2C0F" w:rsidRPr="00071487">
        <w:rPr>
          <w:lang w:val="fr-FR"/>
        </w:rPr>
        <w:t>Silésieà</w:t>
      </w:r>
      <w:proofErr w:type="spellEnd"/>
      <w:r w:rsidR="009C2C0F" w:rsidRPr="00071487">
        <w:rPr>
          <w:lang w:val="fr-FR"/>
        </w:rPr>
        <w:t xml:space="preserve"> Katowice</w:t>
      </w:r>
      <w:r w:rsidRPr="00071487">
        <w:rPr>
          <w:lang w:val="fr-FR"/>
        </w:rPr>
        <w:t>, Pologne)</w:t>
      </w:r>
    </w:p>
    <w:p w:rsidR="000E0E6B" w:rsidRPr="000E0E6B" w:rsidRDefault="000E0E6B" w:rsidP="000E0E6B">
      <w:pPr>
        <w:suppressAutoHyphens w:val="0"/>
        <w:ind w:left="709"/>
        <w:rPr>
          <w:lang w:val="fr-FR"/>
        </w:rPr>
      </w:pPr>
      <w:r w:rsidRPr="000E0E6B">
        <w:rPr>
          <w:color w:val="000000"/>
          <w:lang w:val="fr-FR"/>
        </w:rPr>
        <w:t>Jean-Marc Leblanc (Université Paris Est-Créteil, France)</w:t>
      </w:r>
    </w:p>
    <w:p w:rsidR="000E0E6B" w:rsidRPr="000E0E6B" w:rsidRDefault="000E0E6B" w:rsidP="000E0E6B">
      <w:pPr>
        <w:ind w:left="709"/>
        <w:rPr>
          <w:lang w:val="fr-FR"/>
        </w:rPr>
      </w:pPr>
      <w:proofErr w:type="spellStart"/>
      <w:r w:rsidRPr="000E0E6B">
        <w:rPr>
          <w:lang w:val="fr-FR"/>
        </w:rPr>
        <w:t>Aurelija</w:t>
      </w:r>
      <w:proofErr w:type="spellEnd"/>
      <w:r w:rsidRPr="000E0E6B">
        <w:rPr>
          <w:lang w:val="fr-FR"/>
        </w:rPr>
        <w:t xml:space="preserve"> </w:t>
      </w:r>
      <w:proofErr w:type="spellStart"/>
      <w:r w:rsidRPr="000E0E6B">
        <w:rPr>
          <w:lang w:val="fr-FR"/>
        </w:rPr>
        <w:t>Leonavičiene</w:t>
      </w:r>
      <w:proofErr w:type="spellEnd"/>
      <w:r w:rsidRPr="000E0E6B">
        <w:rPr>
          <w:lang w:val="fr-FR"/>
        </w:rPr>
        <w:t xml:space="preserve">̇ (Université de </w:t>
      </w:r>
      <w:proofErr w:type="spellStart"/>
      <w:r w:rsidRPr="000E0E6B">
        <w:rPr>
          <w:lang w:val="fr-FR"/>
        </w:rPr>
        <w:t>Vytautas</w:t>
      </w:r>
      <w:proofErr w:type="spellEnd"/>
      <w:r w:rsidRPr="000E0E6B">
        <w:rPr>
          <w:lang w:val="fr-FR"/>
        </w:rPr>
        <w:t xml:space="preserve"> Magnus, Lituanie) </w:t>
      </w:r>
    </w:p>
    <w:p w:rsidR="000E0E6B" w:rsidRPr="009C2C0F" w:rsidRDefault="000E0E6B" w:rsidP="000E0E6B">
      <w:pPr>
        <w:suppressAutoHyphens w:val="0"/>
        <w:ind w:left="709"/>
        <w:rPr>
          <w:lang w:val="fr-FR"/>
        </w:rPr>
      </w:pPr>
      <w:r w:rsidRPr="009C2C0F">
        <w:rPr>
          <w:lang w:val="fr-FR"/>
        </w:rPr>
        <w:t xml:space="preserve">Fabrice </w:t>
      </w:r>
      <w:proofErr w:type="spellStart"/>
      <w:r w:rsidRPr="009C2C0F">
        <w:rPr>
          <w:lang w:val="fr-FR"/>
        </w:rPr>
        <w:t>Marsac</w:t>
      </w:r>
      <w:proofErr w:type="spellEnd"/>
      <w:r w:rsidRPr="009C2C0F">
        <w:rPr>
          <w:lang w:val="fr-FR"/>
        </w:rPr>
        <w:t xml:space="preserve"> (</w:t>
      </w:r>
      <w:proofErr w:type="spellStart"/>
      <w:r w:rsidR="009C2C0F" w:rsidRPr="000E0E6B">
        <w:rPr>
          <w:lang w:val="fr-FR"/>
        </w:rPr>
        <w:t>Université</w:t>
      </w:r>
      <w:r w:rsidR="009C2C0F" w:rsidRPr="009C2C0F">
        <w:rPr>
          <w:lang w:val="fr-FR"/>
        </w:rPr>
        <w:t>d’Opole</w:t>
      </w:r>
      <w:proofErr w:type="spellEnd"/>
      <w:r w:rsidRPr="009C2C0F">
        <w:rPr>
          <w:lang w:val="fr-FR"/>
        </w:rPr>
        <w:t xml:space="preserve">, Pologne) </w:t>
      </w:r>
    </w:p>
    <w:p w:rsidR="000E0E6B" w:rsidRPr="000E0E6B" w:rsidRDefault="000E0E6B" w:rsidP="000E0E6B">
      <w:pPr>
        <w:suppressAutoHyphens w:val="0"/>
        <w:ind w:left="709"/>
        <w:rPr>
          <w:lang w:val="fr-FR"/>
        </w:rPr>
      </w:pPr>
      <w:r w:rsidRPr="000E0E6B">
        <w:rPr>
          <w:lang w:val="fr-FR"/>
        </w:rPr>
        <w:t>Deborah Meunier (Université de Liège, Belgique)</w:t>
      </w:r>
    </w:p>
    <w:p w:rsidR="000E0E6B" w:rsidRPr="000E0E6B" w:rsidRDefault="000E0E6B" w:rsidP="000E0E6B">
      <w:pPr>
        <w:suppressAutoHyphens w:val="0"/>
        <w:ind w:left="709"/>
        <w:rPr>
          <w:lang w:val="fr-FR"/>
        </w:rPr>
      </w:pPr>
      <w:r w:rsidRPr="000E0E6B">
        <w:rPr>
          <w:lang w:val="fr-FR"/>
        </w:rPr>
        <w:t xml:space="preserve">Eleonora </w:t>
      </w:r>
      <w:proofErr w:type="spellStart"/>
      <w:r w:rsidRPr="000E0E6B">
        <w:rPr>
          <w:lang w:val="fr-FR"/>
        </w:rPr>
        <w:t>Nikolaeva</w:t>
      </w:r>
      <w:proofErr w:type="spellEnd"/>
      <w:r w:rsidRPr="000E0E6B">
        <w:rPr>
          <w:lang w:val="fr-FR"/>
        </w:rPr>
        <w:t xml:space="preserve"> (Université des Relations internationales, Russie)</w:t>
      </w:r>
    </w:p>
    <w:p w:rsidR="000E0E6B" w:rsidRPr="009C2C0F" w:rsidRDefault="000E0E6B" w:rsidP="000E0E6B">
      <w:pPr>
        <w:suppressAutoHyphens w:val="0"/>
        <w:ind w:left="709"/>
        <w:rPr>
          <w:lang w:val="fr-FR"/>
        </w:rPr>
      </w:pPr>
      <w:proofErr w:type="spellStart"/>
      <w:r w:rsidRPr="009C2C0F">
        <w:rPr>
          <w:lang w:val="fr-FR"/>
        </w:rPr>
        <w:t>Ewa</w:t>
      </w:r>
      <w:proofErr w:type="spellEnd"/>
      <w:r w:rsidRPr="009C2C0F">
        <w:rPr>
          <w:lang w:val="fr-FR"/>
        </w:rPr>
        <w:t xml:space="preserve"> </w:t>
      </w:r>
      <w:proofErr w:type="spellStart"/>
      <w:r w:rsidRPr="009C2C0F">
        <w:rPr>
          <w:lang w:val="fr-FR"/>
        </w:rPr>
        <w:t>Pilecka</w:t>
      </w:r>
      <w:proofErr w:type="spellEnd"/>
      <w:r w:rsidRPr="009C2C0F">
        <w:rPr>
          <w:lang w:val="fr-FR"/>
        </w:rPr>
        <w:t xml:space="preserve"> (</w:t>
      </w:r>
      <w:r w:rsidR="009C2C0F" w:rsidRPr="009C2C0F">
        <w:rPr>
          <w:lang w:val="fr-FR"/>
        </w:rPr>
        <w:t>Université de Varsovie</w:t>
      </w:r>
      <w:r w:rsidRPr="009C2C0F">
        <w:rPr>
          <w:lang w:val="fr-FR"/>
        </w:rPr>
        <w:t>, Pologne)</w:t>
      </w:r>
    </w:p>
    <w:p w:rsidR="00284070" w:rsidRPr="000E0E6B" w:rsidRDefault="00284070" w:rsidP="00284070">
      <w:pPr>
        <w:suppressAutoHyphens w:val="0"/>
        <w:ind w:left="709"/>
        <w:rPr>
          <w:lang w:val="fr-FR"/>
        </w:rPr>
      </w:pPr>
      <w:proofErr w:type="spellStart"/>
      <w:r w:rsidRPr="000E0E6B">
        <w:rPr>
          <w:lang w:val="fr-FR"/>
        </w:rPr>
        <w:t>Ca</w:t>
      </w:r>
      <w:r w:rsidR="00C200EB">
        <w:rPr>
          <w:lang w:val="fr-FR"/>
        </w:rPr>
        <w:t>thrine</w:t>
      </w:r>
      <w:proofErr w:type="spellEnd"/>
      <w:r w:rsidR="00C200EB">
        <w:rPr>
          <w:lang w:val="fr-FR"/>
        </w:rPr>
        <w:t xml:space="preserve"> </w:t>
      </w:r>
      <w:proofErr w:type="spellStart"/>
      <w:r w:rsidR="00C200EB">
        <w:rPr>
          <w:lang w:val="fr-FR"/>
        </w:rPr>
        <w:t>Reshe</w:t>
      </w:r>
      <w:proofErr w:type="spellEnd"/>
      <w:r w:rsidR="00C200EB">
        <w:rPr>
          <w:lang w:val="fr-FR"/>
        </w:rPr>
        <w:t>-Ricard (Université</w:t>
      </w:r>
      <w:r w:rsidRPr="000E0E6B">
        <w:rPr>
          <w:lang w:val="fr-FR"/>
        </w:rPr>
        <w:t xml:space="preserve"> Paris 2 Panthéon-Assas,</w:t>
      </w:r>
      <w:r w:rsidRPr="000E0E6B">
        <w:rPr>
          <w:rFonts w:eastAsia="Times New Roman"/>
          <w:lang w:val="fr-FR"/>
        </w:rPr>
        <w:t xml:space="preserve"> France</w:t>
      </w:r>
      <w:r w:rsidRPr="000E0E6B">
        <w:rPr>
          <w:lang w:val="fr-FR"/>
        </w:rPr>
        <w:t>)</w:t>
      </w:r>
    </w:p>
    <w:p w:rsidR="000E0E6B" w:rsidRPr="009C2C0F" w:rsidRDefault="000E0E6B" w:rsidP="000E0E6B">
      <w:pPr>
        <w:suppressAutoHyphens w:val="0"/>
        <w:ind w:left="709"/>
        <w:rPr>
          <w:lang w:val="fr-FR"/>
        </w:rPr>
      </w:pPr>
      <w:r w:rsidRPr="009C2C0F">
        <w:rPr>
          <w:lang w:val="fr-FR"/>
        </w:rPr>
        <w:t>Miroslav Stasilo (Université de Vilnius, Lituanie)</w:t>
      </w:r>
    </w:p>
    <w:p w:rsidR="00284070" w:rsidRDefault="00284070" w:rsidP="00284070">
      <w:pPr>
        <w:suppressAutoHyphens w:val="0"/>
        <w:ind w:left="709"/>
        <w:rPr>
          <w:lang w:val="fr-FR"/>
        </w:rPr>
      </w:pPr>
      <w:r w:rsidRPr="009C2C0F">
        <w:rPr>
          <w:lang w:val="fr-FR"/>
        </w:rPr>
        <w:t xml:space="preserve">Dorota </w:t>
      </w:r>
      <w:proofErr w:type="spellStart"/>
      <w:r w:rsidRPr="009C2C0F">
        <w:rPr>
          <w:lang w:val="fr-FR"/>
        </w:rPr>
        <w:t>Śliwa</w:t>
      </w:r>
      <w:proofErr w:type="spellEnd"/>
      <w:r w:rsidRPr="009C2C0F">
        <w:rPr>
          <w:lang w:val="fr-FR"/>
        </w:rPr>
        <w:t xml:space="preserve"> (</w:t>
      </w:r>
      <w:r w:rsidRPr="000E0E6B">
        <w:rPr>
          <w:lang w:val="fr-FR"/>
        </w:rPr>
        <w:t>Université</w:t>
      </w:r>
      <w:r w:rsidRPr="009C2C0F">
        <w:rPr>
          <w:lang w:val="fr-FR"/>
        </w:rPr>
        <w:t xml:space="preserve"> Catholique Jean-Paul II de Lublin, Pologne)</w:t>
      </w:r>
    </w:p>
    <w:p w:rsidR="000E0E6B" w:rsidRPr="000E0E6B" w:rsidRDefault="000E0E6B" w:rsidP="000E0E6B">
      <w:pPr>
        <w:suppressAutoHyphens w:val="0"/>
        <w:rPr>
          <w:lang w:val="fr-FR"/>
        </w:rPr>
      </w:pPr>
      <w:r w:rsidRPr="000E0E6B">
        <w:rPr>
          <w:lang w:val="fr-FR"/>
        </w:rPr>
        <w:lastRenderedPageBreak/>
        <w:tab/>
        <w:t xml:space="preserve">Vita </w:t>
      </w:r>
      <w:proofErr w:type="spellStart"/>
      <w:r w:rsidRPr="000E0E6B">
        <w:rPr>
          <w:lang w:val="fr-FR"/>
        </w:rPr>
        <w:t>Valiukienė</w:t>
      </w:r>
      <w:proofErr w:type="spellEnd"/>
      <w:r w:rsidRPr="000E0E6B">
        <w:rPr>
          <w:lang w:val="fr-FR"/>
        </w:rPr>
        <w:t xml:space="preserve"> (Université de Vilnius, Lituanie)</w:t>
      </w:r>
    </w:p>
    <w:p w:rsidR="000E0E6B" w:rsidRPr="000E0E6B" w:rsidRDefault="000E0E6B" w:rsidP="000E0E6B">
      <w:pPr>
        <w:suppressAutoHyphens w:val="0"/>
        <w:ind w:left="709"/>
        <w:rPr>
          <w:color w:val="000000"/>
          <w:lang w:val="fr-FR"/>
        </w:rPr>
      </w:pPr>
      <w:r w:rsidRPr="000E0E6B">
        <w:rPr>
          <w:rFonts w:eastAsia="NSimSun"/>
          <w:color w:val="000000"/>
          <w:lang w:val="fr-FR"/>
        </w:rPr>
        <w:t xml:space="preserve">Michel Van der </w:t>
      </w:r>
      <w:proofErr w:type="spellStart"/>
      <w:r w:rsidRPr="000E0E6B">
        <w:rPr>
          <w:color w:val="000000"/>
          <w:lang w:val="fr-FR"/>
        </w:rPr>
        <w:t>Yeught</w:t>
      </w:r>
      <w:proofErr w:type="spellEnd"/>
      <w:r w:rsidRPr="000E0E6B">
        <w:rPr>
          <w:color w:val="000000"/>
          <w:lang w:val="fr-FR"/>
        </w:rPr>
        <w:t xml:space="preserve"> (Université d’Aix-Marseille, France)</w:t>
      </w:r>
    </w:p>
    <w:p w:rsidR="000E0E6B" w:rsidRPr="000E0E6B" w:rsidRDefault="000E0E6B" w:rsidP="000E0E6B">
      <w:pPr>
        <w:suppressAutoHyphens w:val="0"/>
        <w:ind w:left="709"/>
        <w:rPr>
          <w:color w:val="FF0000"/>
          <w:lang w:val="fr-FR"/>
        </w:rPr>
      </w:pPr>
      <w:r w:rsidRPr="000E0E6B">
        <w:rPr>
          <w:rFonts w:eastAsia="NSimSun"/>
          <w:color w:val="000000"/>
          <w:lang w:val="fr-FR"/>
        </w:rPr>
        <w:t xml:space="preserve">Jelena </w:t>
      </w:r>
      <w:proofErr w:type="spellStart"/>
      <w:r w:rsidRPr="000E0E6B">
        <w:rPr>
          <w:rFonts w:eastAsia="NSimSun"/>
          <w:color w:val="000000"/>
          <w:lang w:val="fr-FR"/>
        </w:rPr>
        <w:t>Vladimirska</w:t>
      </w:r>
      <w:proofErr w:type="spellEnd"/>
      <w:r w:rsidRPr="000E0E6B">
        <w:rPr>
          <w:rFonts w:eastAsia="NSimSun"/>
          <w:color w:val="000000"/>
          <w:lang w:val="fr-FR"/>
        </w:rPr>
        <w:t xml:space="preserve"> (Université de Lettonie, Lettonie) </w:t>
      </w:r>
    </w:p>
    <w:p w:rsidR="0039221C" w:rsidRPr="000E0E6B" w:rsidRDefault="0039221C" w:rsidP="000E0E6B">
      <w:pPr>
        <w:jc w:val="both"/>
        <w:rPr>
          <w:color w:val="FF0000"/>
          <w:lang w:val="fr-FR" w:eastAsia="ar-SA"/>
        </w:rPr>
      </w:pPr>
    </w:p>
    <w:p w:rsidR="0095495A" w:rsidRPr="0095495A" w:rsidRDefault="000E0E6B" w:rsidP="000E0E6B">
      <w:pPr>
        <w:numPr>
          <w:ilvl w:val="0"/>
          <w:numId w:val="6"/>
        </w:numPr>
        <w:rPr>
          <w:rFonts w:eastAsia="NSimSun"/>
          <w:lang w:val="fr-FR"/>
        </w:rPr>
      </w:pPr>
      <w:r w:rsidRPr="000E0E6B">
        <w:rPr>
          <w:rFonts w:eastAsia="Times New Roman"/>
          <w:b/>
          <w:bCs/>
          <w:color w:val="000000"/>
          <w:lang w:val="fr-FR" w:eastAsia="ar-SA"/>
        </w:rPr>
        <w:t>Comité d’organisation :</w:t>
      </w:r>
      <w:r w:rsidRPr="000E0E6B">
        <w:rPr>
          <w:rFonts w:eastAsia="Times New Roman"/>
          <w:color w:val="FF0000"/>
          <w:lang w:val="fr-FR" w:eastAsia="ar-SA"/>
        </w:rPr>
        <w:br/>
      </w:r>
      <w:r w:rsidR="0095495A">
        <w:rPr>
          <w:rFonts w:eastAsia="NSimSun"/>
          <w:lang w:val="fr-FR"/>
        </w:rPr>
        <w:t xml:space="preserve">Magdalena </w:t>
      </w:r>
      <w:proofErr w:type="spellStart"/>
      <w:r w:rsidR="0095495A">
        <w:rPr>
          <w:rFonts w:eastAsia="NSimSun"/>
          <w:lang w:val="fr-FR"/>
        </w:rPr>
        <w:t>Aleturowicz</w:t>
      </w:r>
      <w:proofErr w:type="spellEnd"/>
      <w:r w:rsidR="0095495A">
        <w:rPr>
          <w:rFonts w:eastAsia="NSimSun"/>
          <w:lang w:val="fr-FR"/>
        </w:rPr>
        <w:t xml:space="preserve"> </w:t>
      </w:r>
      <w:r w:rsidR="0095495A" w:rsidRPr="00284070">
        <w:rPr>
          <w:lang w:val="fr-FR"/>
        </w:rPr>
        <w:t>(Université de Białystok, Pologne)</w:t>
      </w:r>
    </w:p>
    <w:p w:rsidR="0095495A" w:rsidRPr="0095495A" w:rsidRDefault="0095495A" w:rsidP="0095495A">
      <w:pPr>
        <w:ind w:left="720"/>
        <w:rPr>
          <w:rFonts w:eastAsia="NSimSun"/>
          <w:lang w:val="fr-FR"/>
        </w:rPr>
      </w:pPr>
      <w:proofErr w:type="spellStart"/>
      <w:r w:rsidRPr="0095495A">
        <w:rPr>
          <w:rFonts w:eastAsia="Times New Roman"/>
          <w:bCs/>
          <w:color w:val="000000"/>
          <w:lang w:val="fr-FR" w:eastAsia="ar-SA"/>
        </w:rPr>
        <w:t>Mateusz</w:t>
      </w:r>
      <w:proofErr w:type="spellEnd"/>
      <w:r w:rsidRPr="0095495A">
        <w:rPr>
          <w:rFonts w:eastAsia="Times New Roman"/>
          <w:bCs/>
          <w:color w:val="000000"/>
          <w:lang w:val="fr-FR" w:eastAsia="ar-SA"/>
        </w:rPr>
        <w:t xml:space="preserve"> </w:t>
      </w:r>
      <w:proofErr w:type="spellStart"/>
      <w:r>
        <w:rPr>
          <w:rFonts w:eastAsia="Times New Roman"/>
          <w:bCs/>
          <w:color w:val="000000"/>
          <w:lang w:val="fr-FR" w:eastAsia="ar-SA"/>
        </w:rPr>
        <w:t>Białas</w:t>
      </w:r>
      <w:proofErr w:type="spellEnd"/>
      <w:r>
        <w:rPr>
          <w:rFonts w:eastAsia="Times New Roman"/>
          <w:bCs/>
          <w:color w:val="000000"/>
          <w:lang w:val="fr-FR" w:eastAsia="ar-SA"/>
        </w:rPr>
        <w:t xml:space="preserve"> </w:t>
      </w:r>
      <w:r w:rsidRPr="00284070">
        <w:rPr>
          <w:lang w:val="fr-FR"/>
        </w:rPr>
        <w:t>(Université de Białystok, Pologne)</w:t>
      </w:r>
    </w:p>
    <w:p w:rsidR="0095495A" w:rsidRPr="00284070" w:rsidRDefault="0095495A" w:rsidP="0095495A">
      <w:pPr>
        <w:pStyle w:val="PreformattedText"/>
        <w:ind w:left="709"/>
        <w:jc w:val="both"/>
        <w:rPr>
          <w:sz w:val="24"/>
          <w:szCs w:val="24"/>
          <w:lang w:val="fr-FR"/>
        </w:rPr>
      </w:pPr>
      <w:r w:rsidRPr="00284070">
        <w:rPr>
          <w:sz w:val="24"/>
          <w:szCs w:val="24"/>
          <w:lang w:val="fr-FR"/>
        </w:rPr>
        <w:t xml:space="preserve">Joanna </w:t>
      </w:r>
      <w:proofErr w:type="spellStart"/>
      <w:r w:rsidRPr="00284070">
        <w:rPr>
          <w:sz w:val="24"/>
          <w:szCs w:val="24"/>
          <w:lang w:val="fr-FR"/>
        </w:rPr>
        <w:t>Cholewa</w:t>
      </w:r>
      <w:proofErr w:type="spellEnd"/>
      <w:r w:rsidRPr="00284070">
        <w:rPr>
          <w:sz w:val="24"/>
          <w:szCs w:val="24"/>
          <w:lang w:val="fr-FR"/>
        </w:rPr>
        <w:t xml:space="preserve"> (Université de Białystok, Pologne)</w:t>
      </w:r>
    </w:p>
    <w:p w:rsidR="00E74F9D" w:rsidRPr="000E0E6B" w:rsidRDefault="00E74F9D" w:rsidP="00E74F9D">
      <w:pPr>
        <w:ind w:left="720"/>
        <w:rPr>
          <w:rFonts w:eastAsia="NSimSun"/>
          <w:lang w:val="fr-FR"/>
        </w:rPr>
      </w:pPr>
      <w:r w:rsidRPr="000E0E6B">
        <w:rPr>
          <w:rFonts w:eastAsia="NSimSun"/>
          <w:lang w:val="fr-FR"/>
        </w:rPr>
        <w:t xml:space="preserve">Vitalija </w:t>
      </w:r>
      <w:proofErr w:type="spellStart"/>
      <w:r w:rsidRPr="000E0E6B">
        <w:rPr>
          <w:rFonts w:eastAsia="NSimSun"/>
          <w:lang w:val="fr-FR"/>
        </w:rPr>
        <w:t>Kazlauskiene</w:t>
      </w:r>
      <w:proofErr w:type="spellEnd"/>
      <w:r w:rsidRPr="000E0E6B">
        <w:rPr>
          <w:rFonts w:eastAsia="NSimSun"/>
          <w:lang w:val="fr-FR"/>
        </w:rPr>
        <w:t xml:space="preserve"> (Université de Vilnius, Lituanie)</w:t>
      </w:r>
    </w:p>
    <w:p w:rsidR="00E74F9D" w:rsidRPr="00284070" w:rsidRDefault="00E74F9D" w:rsidP="00E74F9D">
      <w:pPr>
        <w:pStyle w:val="PreformattedText"/>
        <w:ind w:left="709"/>
        <w:jc w:val="both"/>
        <w:rPr>
          <w:sz w:val="24"/>
          <w:szCs w:val="24"/>
          <w:lang w:val="fr-FR"/>
        </w:rPr>
      </w:pPr>
      <w:proofErr w:type="spellStart"/>
      <w:r w:rsidRPr="00284070">
        <w:rPr>
          <w:sz w:val="24"/>
          <w:szCs w:val="24"/>
          <w:lang w:val="fr-FR"/>
        </w:rPr>
        <w:t>Urszula</w:t>
      </w:r>
      <w:proofErr w:type="spellEnd"/>
      <w:r w:rsidRPr="00284070">
        <w:rPr>
          <w:sz w:val="24"/>
          <w:szCs w:val="24"/>
          <w:lang w:val="fr-FR"/>
        </w:rPr>
        <w:t xml:space="preserve"> </w:t>
      </w:r>
      <w:proofErr w:type="spellStart"/>
      <w:r w:rsidRPr="00284070">
        <w:rPr>
          <w:sz w:val="24"/>
          <w:szCs w:val="24"/>
          <w:lang w:val="fr-FR"/>
        </w:rPr>
        <w:t>Kochanowska</w:t>
      </w:r>
      <w:proofErr w:type="spellEnd"/>
      <w:r w:rsidRPr="00284070">
        <w:rPr>
          <w:sz w:val="24"/>
          <w:szCs w:val="24"/>
          <w:lang w:val="fr-FR"/>
        </w:rPr>
        <w:t xml:space="preserve"> (Université de Białystok, Pologne)</w:t>
      </w:r>
    </w:p>
    <w:p w:rsidR="0095495A" w:rsidRPr="00284070" w:rsidRDefault="0095495A" w:rsidP="0095495A">
      <w:pPr>
        <w:pStyle w:val="PreformattedText"/>
        <w:ind w:left="709"/>
        <w:jc w:val="both"/>
        <w:rPr>
          <w:sz w:val="24"/>
          <w:szCs w:val="24"/>
          <w:lang w:val="fr-FR"/>
        </w:rPr>
      </w:pPr>
      <w:r w:rsidRPr="00284070">
        <w:rPr>
          <w:sz w:val="24"/>
          <w:szCs w:val="24"/>
          <w:lang w:val="fr-FR"/>
        </w:rPr>
        <w:t xml:space="preserve">Sara </w:t>
      </w:r>
      <w:proofErr w:type="spellStart"/>
      <w:r w:rsidRPr="00284070">
        <w:rPr>
          <w:sz w:val="24"/>
          <w:szCs w:val="24"/>
          <w:lang w:val="fr-FR"/>
        </w:rPr>
        <w:t>Moroz</w:t>
      </w:r>
      <w:proofErr w:type="spellEnd"/>
      <w:r w:rsidRPr="00284070">
        <w:rPr>
          <w:sz w:val="24"/>
          <w:szCs w:val="24"/>
          <w:lang w:val="fr-FR"/>
        </w:rPr>
        <w:t xml:space="preserve"> (Université de Białystok, Pologne)</w:t>
      </w:r>
    </w:p>
    <w:p w:rsidR="00E74F9D" w:rsidRPr="000E0E6B" w:rsidRDefault="00E74F9D" w:rsidP="00E74F9D">
      <w:pPr>
        <w:pStyle w:val="PreformattedText"/>
        <w:ind w:left="709"/>
        <w:rPr>
          <w:sz w:val="24"/>
          <w:szCs w:val="24"/>
          <w:lang w:val="fr-FR"/>
        </w:rPr>
      </w:pPr>
      <w:r w:rsidRPr="000E0E6B">
        <w:rPr>
          <w:rFonts w:eastAsia="NSimSun"/>
          <w:sz w:val="24"/>
          <w:szCs w:val="24"/>
          <w:lang w:val="fr-FR"/>
        </w:rPr>
        <w:t>Miroslaw Stasilo (Université de Vilnius, Lituanie)</w:t>
      </w:r>
    </w:p>
    <w:p w:rsidR="000E0E6B" w:rsidRPr="000E0E6B" w:rsidRDefault="000E0E6B" w:rsidP="000E0E6B">
      <w:pPr>
        <w:pStyle w:val="PreformattedText"/>
        <w:ind w:left="709"/>
        <w:rPr>
          <w:rFonts w:eastAsia="NSimSun"/>
          <w:sz w:val="24"/>
          <w:szCs w:val="24"/>
          <w:lang w:val="fr-FR"/>
        </w:rPr>
      </w:pPr>
      <w:r w:rsidRPr="000E0E6B">
        <w:rPr>
          <w:rFonts w:eastAsia="NSimSun"/>
          <w:sz w:val="24"/>
          <w:szCs w:val="24"/>
          <w:lang w:val="fr-FR"/>
        </w:rPr>
        <w:t xml:space="preserve">Vita </w:t>
      </w:r>
      <w:proofErr w:type="spellStart"/>
      <w:r w:rsidRPr="000E0E6B">
        <w:rPr>
          <w:rFonts w:eastAsia="NSimSun"/>
          <w:sz w:val="24"/>
          <w:szCs w:val="24"/>
          <w:lang w:val="fr-FR"/>
        </w:rPr>
        <w:t>Valiukienė</w:t>
      </w:r>
      <w:proofErr w:type="spellEnd"/>
      <w:r w:rsidRPr="000E0E6B">
        <w:rPr>
          <w:rFonts w:eastAsia="NSimSun"/>
          <w:sz w:val="24"/>
          <w:szCs w:val="24"/>
          <w:lang w:val="fr-FR"/>
        </w:rPr>
        <w:t xml:space="preserve"> (Université de Vilnius, Lituanie)</w:t>
      </w:r>
    </w:p>
    <w:p w:rsidR="008037C5" w:rsidRPr="00284070" w:rsidRDefault="008037C5" w:rsidP="000E0E6B">
      <w:pPr>
        <w:pStyle w:val="PreformattedText"/>
        <w:widowControl/>
        <w:jc w:val="both"/>
        <w:rPr>
          <w:sz w:val="24"/>
          <w:szCs w:val="24"/>
          <w:lang w:val="fr-FR"/>
        </w:rPr>
      </w:pPr>
    </w:p>
    <w:p w:rsidR="000E0E6B" w:rsidRPr="00C200EB" w:rsidRDefault="008037C5" w:rsidP="008037C5">
      <w:pPr>
        <w:numPr>
          <w:ilvl w:val="0"/>
          <w:numId w:val="6"/>
        </w:numPr>
        <w:rPr>
          <w:lang w:val="fr-FR"/>
        </w:rPr>
      </w:pPr>
      <w:r>
        <w:rPr>
          <w:b/>
          <w:bCs/>
          <w:lang w:val="fr-FR"/>
        </w:rPr>
        <w:t>Fiche d’inscription (à remplir ci-dessous et à envoyer</w:t>
      </w:r>
      <w:r w:rsidR="000E0E6B" w:rsidRPr="000E0E6B">
        <w:rPr>
          <w:b/>
          <w:bCs/>
          <w:lang w:val="fr-FR"/>
        </w:rPr>
        <w:t xml:space="preserve"> par </w:t>
      </w:r>
      <w:r>
        <w:rPr>
          <w:b/>
          <w:bCs/>
          <w:lang w:val="fr-FR"/>
        </w:rPr>
        <w:t>e-</w:t>
      </w:r>
      <w:r w:rsidR="000E0E6B" w:rsidRPr="000E0E6B">
        <w:rPr>
          <w:b/>
          <w:bCs/>
          <w:lang w:val="fr-FR"/>
        </w:rPr>
        <w:t>mail à</w:t>
      </w:r>
      <w:r w:rsidR="00C200EB">
        <w:rPr>
          <w:b/>
          <w:bCs/>
          <w:lang w:val="fr-FR"/>
        </w:rPr>
        <w:t xml:space="preserve"> </w:t>
      </w:r>
      <w:hyperlink r:id="rId9" w:history="1">
        <w:r w:rsidR="00C200EB" w:rsidRPr="009027B5">
          <w:rPr>
            <w:shd w:val="clear" w:color="auto" w:fill="FFFFFF"/>
            <w:lang w:val="fr-FR"/>
          </w:rPr>
          <w:t>lemotdanslalangue4@gmail.com</w:t>
        </w:r>
      </w:hyperlink>
      <w:r w:rsidR="00C200EB" w:rsidRPr="00C200EB">
        <w:rPr>
          <w:lang w:val="fr-FR"/>
        </w:rPr>
        <w:t xml:space="preserve"> avant le </w:t>
      </w:r>
      <w:r w:rsidR="00C200EB" w:rsidRPr="00C200EB">
        <w:rPr>
          <w:b/>
          <w:bCs/>
          <w:lang w:val="fr-FR"/>
        </w:rPr>
        <w:t>28 février 2022</w:t>
      </w:r>
      <w:r w:rsidR="000E0E6B" w:rsidRPr="00C200EB">
        <w:rPr>
          <w:bCs/>
          <w:lang w:val="fr-FR"/>
        </w:rPr>
        <w:t>)</w:t>
      </w:r>
      <w:r w:rsidR="000E0E6B" w:rsidRPr="00C200EB">
        <w:rPr>
          <w:bCs/>
          <w:color w:val="000000"/>
          <w:lang w:val="fr-FR"/>
        </w:rPr>
        <w:t xml:space="preserve"> : </w:t>
      </w:r>
    </w:p>
    <w:p w:rsidR="008037C5" w:rsidRPr="00E74F9D" w:rsidRDefault="008037C5" w:rsidP="008037C5">
      <w:pPr>
        <w:ind w:left="720"/>
        <w:rPr>
          <w:lang w:val="fr-FR"/>
        </w:rPr>
      </w:pPr>
    </w:p>
    <w:p w:rsidR="008037C5" w:rsidRPr="00E74F9D" w:rsidRDefault="000E0E6B" w:rsidP="008037C5">
      <w:pPr>
        <w:ind w:left="709"/>
        <w:rPr>
          <w:lang w:val="fr-FR"/>
        </w:rPr>
      </w:pPr>
      <w:r w:rsidRPr="00E74F9D">
        <w:rPr>
          <w:lang w:val="fr-FR"/>
        </w:rPr>
        <w:t>Nom :</w:t>
      </w:r>
      <w:r w:rsidRPr="00E74F9D">
        <w:rPr>
          <w:lang w:val="fr-FR"/>
        </w:rPr>
        <w:br/>
        <w:t>Prénom</w:t>
      </w:r>
      <w:r w:rsidR="008037C5" w:rsidRPr="00E74F9D">
        <w:rPr>
          <w:lang w:val="fr-FR"/>
        </w:rPr>
        <w:t xml:space="preserve"> (s)</w:t>
      </w:r>
      <w:r w:rsidRPr="00E74F9D">
        <w:rPr>
          <w:lang w:val="fr-FR"/>
        </w:rPr>
        <w:t xml:space="preserve"> :</w:t>
      </w:r>
    </w:p>
    <w:p w:rsidR="000E0E6B" w:rsidRPr="00E74F9D" w:rsidRDefault="000E0E6B" w:rsidP="008037C5">
      <w:pPr>
        <w:ind w:left="709"/>
        <w:rPr>
          <w:lang w:val="fr-FR"/>
        </w:rPr>
      </w:pPr>
      <w:r w:rsidRPr="00E74F9D">
        <w:rPr>
          <w:lang w:val="fr-FR"/>
        </w:rPr>
        <w:t>Affiliation :</w:t>
      </w:r>
      <w:r w:rsidRPr="00E74F9D">
        <w:rPr>
          <w:lang w:val="fr-FR"/>
        </w:rPr>
        <w:br/>
        <w:t xml:space="preserve">Statut (chercheur, doctorant, etc.) : </w:t>
      </w:r>
    </w:p>
    <w:p w:rsidR="000E0E6B" w:rsidRPr="00E74F9D" w:rsidRDefault="000E0E6B" w:rsidP="000E0E6B">
      <w:pPr>
        <w:ind w:left="709"/>
        <w:rPr>
          <w:lang w:val="fr-FR"/>
        </w:rPr>
      </w:pPr>
      <w:r w:rsidRPr="00E74F9D">
        <w:rPr>
          <w:lang w:val="fr-FR"/>
        </w:rPr>
        <w:t>Adresse électronique :</w:t>
      </w:r>
    </w:p>
    <w:p w:rsidR="000E0E6B" w:rsidRPr="00E74F9D" w:rsidRDefault="000E0E6B" w:rsidP="000E0E6B">
      <w:pPr>
        <w:ind w:left="709"/>
        <w:rPr>
          <w:lang w:val="fr-FR"/>
        </w:rPr>
      </w:pPr>
      <w:r w:rsidRPr="00E74F9D">
        <w:rPr>
          <w:lang w:val="fr-FR"/>
        </w:rPr>
        <w:t>Axe thématique</w:t>
      </w:r>
      <w:r w:rsidR="008037C5" w:rsidRPr="00E74F9D">
        <w:rPr>
          <w:lang w:val="fr-FR"/>
        </w:rPr>
        <w:t xml:space="preserve"> sélectionné</w:t>
      </w:r>
      <w:r w:rsidRPr="00E74F9D">
        <w:rPr>
          <w:lang w:val="fr-FR"/>
        </w:rPr>
        <w:t xml:space="preserve"> : </w:t>
      </w:r>
    </w:p>
    <w:p w:rsidR="000E0E6B" w:rsidRPr="00E74F9D" w:rsidRDefault="000E0E6B" w:rsidP="000E0E6B">
      <w:pPr>
        <w:ind w:left="709"/>
        <w:rPr>
          <w:lang w:val="fr-FR"/>
        </w:rPr>
      </w:pPr>
      <w:r w:rsidRPr="00E74F9D">
        <w:rPr>
          <w:lang w:val="fr-FR"/>
        </w:rPr>
        <w:t>Titre de la communication :</w:t>
      </w:r>
    </w:p>
    <w:p w:rsidR="008037C5" w:rsidRPr="000E0E6B" w:rsidRDefault="008037C5" w:rsidP="000E0E6B">
      <w:pPr>
        <w:ind w:left="709"/>
        <w:rPr>
          <w:lang w:val="fr-FR"/>
        </w:rPr>
      </w:pPr>
    </w:p>
    <w:p w:rsidR="000E0E6B" w:rsidRPr="000E0E6B" w:rsidRDefault="008037C5" w:rsidP="008037C5">
      <w:pPr>
        <w:ind w:left="709"/>
        <w:rPr>
          <w:lang w:val="fr-FR"/>
        </w:rPr>
      </w:pPr>
      <w:r>
        <w:rPr>
          <w:lang w:val="fr-FR"/>
        </w:rPr>
        <w:t>Le r</w:t>
      </w:r>
      <w:r w:rsidR="000E0E6B" w:rsidRPr="000E0E6B">
        <w:rPr>
          <w:lang w:val="fr-FR"/>
        </w:rPr>
        <w:t>ésumé d</w:t>
      </w:r>
      <w:r>
        <w:rPr>
          <w:lang w:val="fr-FR"/>
        </w:rPr>
        <w:t xml:space="preserve">e la communication en </w:t>
      </w:r>
      <w:proofErr w:type="spellStart"/>
      <w:r>
        <w:rPr>
          <w:lang w:val="fr-FR"/>
        </w:rPr>
        <w:t>français</w:t>
      </w:r>
      <w:proofErr w:type="spellEnd"/>
      <w:r>
        <w:rPr>
          <w:lang w:val="fr-FR"/>
        </w:rPr>
        <w:t xml:space="preserve"> devra comporter un </w:t>
      </w:r>
      <w:r w:rsidRPr="008037C5">
        <w:rPr>
          <w:u w:val="single"/>
          <w:lang w:val="fr-FR"/>
        </w:rPr>
        <w:t>titre</w:t>
      </w:r>
      <w:r>
        <w:rPr>
          <w:lang w:val="fr-FR"/>
        </w:rPr>
        <w:t xml:space="preserve"> et un </w:t>
      </w:r>
      <w:r w:rsidRPr="008037C5">
        <w:rPr>
          <w:u w:val="single"/>
          <w:lang w:val="fr-FR"/>
        </w:rPr>
        <w:t>d</w:t>
      </w:r>
      <w:r w:rsidR="000E0E6B" w:rsidRPr="008037C5">
        <w:rPr>
          <w:u w:val="single"/>
          <w:lang w:val="fr-FR"/>
        </w:rPr>
        <w:t>éveloppement en 400 mots</w:t>
      </w:r>
      <w:r w:rsidR="000E0E6B" w:rsidRPr="000E0E6B">
        <w:rPr>
          <w:lang w:val="fr-FR"/>
        </w:rPr>
        <w:t xml:space="preserve"> maximum présentant la problématique, le cadre méthodologique, le corpus analysé, les principaux résultats </w:t>
      </w:r>
      <w:r>
        <w:rPr>
          <w:lang w:val="fr-FR"/>
        </w:rPr>
        <w:t xml:space="preserve">escomptés, etc. </w:t>
      </w:r>
    </w:p>
    <w:p w:rsidR="000E0E6B" w:rsidRDefault="000E0E6B" w:rsidP="000E0E6B">
      <w:pPr>
        <w:jc w:val="both"/>
        <w:rPr>
          <w:lang w:val="fr-FR"/>
        </w:rPr>
      </w:pPr>
    </w:p>
    <w:p w:rsidR="000E0E6B" w:rsidRDefault="000E0E6B" w:rsidP="000E0E6B">
      <w:pPr>
        <w:jc w:val="both"/>
        <w:rPr>
          <w:color w:val="000000"/>
          <w:lang w:val="fr-FR"/>
        </w:rPr>
      </w:pPr>
    </w:p>
    <w:p w:rsidR="000E0E6B" w:rsidRDefault="000A6E1E" w:rsidP="000E0E6B">
      <w:pPr>
        <w:jc w:val="both"/>
        <w:rPr>
          <w:lang w:val="fr-FR"/>
        </w:rPr>
      </w:pPr>
      <w:r>
        <w:rPr>
          <w:lang w:val="fr-FR"/>
        </w:rPr>
        <w:t>Nos partenaires :</w:t>
      </w:r>
    </w:p>
    <w:p w:rsidR="000A6E1E" w:rsidRDefault="000A6E1E" w:rsidP="000E0E6B">
      <w:pPr>
        <w:jc w:val="both"/>
        <w:rPr>
          <w:lang w:val="fr-FR"/>
        </w:rPr>
      </w:pPr>
      <w:r>
        <w:rPr>
          <w:noProof/>
          <w:lang w:val="en-US" w:eastAsia="en-US"/>
        </w:rPr>
        <w:drawing>
          <wp:anchor distT="0" distB="0" distL="0" distR="0" simplePos="0" relativeHeight="251663360" behindDoc="0" locked="0" layoutInCell="0" allowOverlap="1">
            <wp:simplePos x="0" y="0"/>
            <wp:positionH relativeFrom="column">
              <wp:posOffset>-60960</wp:posOffset>
            </wp:positionH>
            <wp:positionV relativeFrom="paragraph">
              <wp:posOffset>163195</wp:posOffset>
            </wp:positionV>
            <wp:extent cx="1421130" cy="381000"/>
            <wp:effectExtent l="19050" t="0" r="7620" b="0"/>
            <wp:wrapNone/>
            <wp:docPr id="5" name="Obraz 17" descr="aspek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7" descr="aspekty.png"/>
                    <pic:cNvPicPr>
                      <a:picLocks noChangeAspect="1" noChangeArrowheads="1"/>
                    </pic:cNvPicPr>
                  </pic:nvPicPr>
                  <pic:blipFill>
                    <a:blip r:embed="rId10"/>
                    <a:stretch>
                      <a:fillRect/>
                    </a:stretch>
                  </pic:blipFill>
                  <pic:spPr bwMode="auto">
                    <a:xfrm>
                      <a:off x="0" y="0"/>
                      <a:ext cx="1421130" cy="381000"/>
                    </a:xfrm>
                    <a:prstGeom prst="rect">
                      <a:avLst/>
                    </a:prstGeom>
                  </pic:spPr>
                </pic:pic>
              </a:graphicData>
            </a:graphic>
          </wp:anchor>
        </w:drawing>
      </w:r>
    </w:p>
    <w:p w:rsidR="000A6E1E" w:rsidRDefault="000A6E1E" w:rsidP="000E0E6B">
      <w:pPr>
        <w:jc w:val="both"/>
        <w:rPr>
          <w:lang w:val="fr-FR"/>
        </w:rPr>
      </w:pPr>
    </w:p>
    <w:p w:rsidR="000A6E1E" w:rsidRDefault="000A6E1E" w:rsidP="000E0E6B">
      <w:pPr>
        <w:jc w:val="both"/>
        <w:rPr>
          <w:lang w:val="fr-FR"/>
        </w:rPr>
      </w:pPr>
    </w:p>
    <w:p w:rsidR="000A6E1E" w:rsidRDefault="000A6E1E" w:rsidP="000E0E6B">
      <w:pPr>
        <w:jc w:val="both"/>
        <w:rPr>
          <w:lang w:val="fr-FR"/>
        </w:rPr>
      </w:pPr>
    </w:p>
    <w:p w:rsidR="000A6E1E" w:rsidRPr="000E0E6B" w:rsidRDefault="000A6E1E" w:rsidP="000E0E6B">
      <w:pPr>
        <w:jc w:val="both"/>
        <w:rPr>
          <w:lang w:val="fr-FR"/>
        </w:rPr>
      </w:pPr>
    </w:p>
    <w:p w:rsidR="00F32E14" w:rsidRPr="000E0E6B" w:rsidRDefault="00FA1779">
      <w:pPr>
        <w:rPr>
          <w:lang w:val="fr-FR"/>
        </w:rPr>
      </w:pPr>
    </w:p>
    <w:sectPr w:rsidR="00F32E14" w:rsidRPr="000E0E6B" w:rsidSect="00EC6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altName w:val="Arial Unicode MS"/>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0A0031C"/>
    <w:multiLevelType w:val="hybridMultilevel"/>
    <w:tmpl w:val="EF787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815BAA"/>
    <w:multiLevelType w:val="hybridMultilevel"/>
    <w:tmpl w:val="C48A9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64372E"/>
    <w:multiLevelType w:val="hybridMultilevel"/>
    <w:tmpl w:val="BBF09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785E6A"/>
    <w:multiLevelType w:val="hybridMultilevel"/>
    <w:tmpl w:val="49BE5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6B"/>
    <w:rsid w:val="00051706"/>
    <w:rsid w:val="00071487"/>
    <w:rsid w:val="000A6E1E"/>
    <w:rsid w:val="000E0E6B"/>
    <w:rsid w:val="0012671F"/>
    <w:rsid w:val="001E0012"/>
    <w:rsid w:val="001E67FC"/>
    <w:rsid w:val="0024758D"/>
    <w:rsid w:val="00283509"/>
    <w:rsid w:val="00284070"/>
    <w:rsid w:val="002D0516"/>
    <w:rsid w:val="002D0C72"/>
    <w:rsid w:val="0039221C"/>
    <w:rsid w:val="003C1E60"/>
    <w:rsid w:val="00525524"/>
    <w:rsid w:val="0056134A"/>
    <w:rsid w:val="00595338"/>
    <w:rsid w:val="00660002"/>
    <w:rsid w:val="00666D17"/>
    <w:rsid w:val="00674804"/>
    <w:rsid w:val="006D49BF"/>
    <w:rsid w:val="0078130D"/>
    <w:rsid w:val="00795C4C"/>
    <w:rsid w:val="007A3CE1"/>
    <w:rsid w:val="008037C5"/>
    <w:rsid w:val="008D35AB"/>
    <w:rsid w:val="008F113C"/>
    <w:rsid w:val="009027B5"/>
    <w:rsid w:val="0095495A"/>
    <w:rsid w:val="009C2C0F"/>
    <w:rsid w:val="00A93807"/>
    <w:rsid w:val="00B0267C"/>
    <w:rsid w:val="00BA1F4E"/>
    <w:rsid w:val="00C200EB"/>
    <w:rsid w:val="00C37F5E"/>
    <w:rsid w:val="00C7310F"/>
    <w:rsid w:val="00C758B3"/>
    <w:rsid w:val="00CE62AD"/>
    <w:rsid w:val="00D634C4"/>
    <w:rsid w:val="00E43100"/>
    <w:rsid w:val="00E560E2"/>
    <w:rsid w:val="00E74F9D"/>
    <w:rsid w:val="00EC6889"/>
    <w:rsid w:val="00EE4C49"/>
    <w:rsid w:val="00F24F22"/>
    <w:rsid w:val="00F50C26"/>
    <w:rsid w:val="00F653C9"/>
    <w:rsid w:val="00FA1779"/>
    <w:rsid w:val="00FC0A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AEE6"/>
  <w15:docId w15:val="{B25EA7F4-ED99-48D5-B1AF-910FB01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6B"/>
    <w:pPr>
      <w:suppressAutoHyphens/>
    </w:pPr>
    <w:rPr>
      <w:rFonts w:ascii="Times New Roman" w:eastAsia="Calibri" w:hAnsi="Times New Rom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0E6B"/>
  </w:style>
  <w:style w:type="paragraph" w:customStyle="1" w:styleId="PreformattedText">
    <w:name w:val="Preformatted Text"/>
    <w:basedOn w:val="Normal"/>
    <w:rsid w:val="000E0E6B"/>
    <w:pPr>
      <w:widowControl w:val="0"/>
    </w:pPr>
    <w:rPr>
      <w:rFonts w:eastAsia="Times New Roman"/>
      <w:sz w:val="20"/>
      <w:szCs w:val="20"/>
    </w:rPr>
  </w:style>
  <w:style w:type="paragraph" w:customStyle="1" w:styleId="NormalnyWeb1">
    <w:name w:val="Normalny (Web)1"/>
    <w:basedOn w:val="Normal"/>
    <w:rsid w:val="000E0E6B"/>
    <w:pPr>
      <w:spacing w:before="100" w:after="100"/>
    </w:pPr>
    <w:rPr>
      <w:rFonts w:eastAsia="Times New Roman"/>
    </w:rPr>
  </w:style>
  <w:style w:type="paragraph" w:customStyle="1" w:styleId="Akapitzlist1">
    <w:name w:val="Akapit z listą1"/>
    <w:basedOn w:val="Normal"/>
    <w:rsid w:val="000E0E6B"/>
    <w:pPr>
      <w:ind w:left="720"/>
      <w:contextualSpacing/>
    </w:pPr>
  </w:style>
  <w:style w:type="character" w:styleId="CommentReference">
    <w:name w:val="annotation reference"/>
    <w:rsid w:val="000E0E6B"/>
    <w:rPr>
      <w:sz w:val="18"/>
      <w:szCs w:val="18"/>
    </w:rPr>
  </w:style>
  <w:style w:type="paragraph" w:styleId="CommentText">
    <w:name w:val="annotation text"/>
    <w:basedOn w:val="Normal"/>
    <w:link w:val="CommentTextChar"/>
    <w:rsid w:val="000E0E6B"/>
  </w:style>
  <w:style w:type="character" w:customStyle="1" w:styleId="a">
    <w:name w:val="Текст примечания Знак"/>
    <w:basedOn w:val="DefaultParagraphFont"/>
    <w:uiPriority w:val="99"/>
    <w:semiHidden/>
    <w:rsid w:val="000E0E6B"/>
    <w:rPr>
      <w:rFonts w:ascii="Times New Roman" w:eastAsia="Calibri" w:hAnsi="Times New Roman" w:cs="Times New Roman"/>
      <w:lang w:eastAsia="ru-RU"/>
    </w:rPr>
  </w:style>
  <w:style w:type="character" w:customStyle="1" w:styleId="CommentTextChar">
    <w:name w:val="Comment Text Char"/>
    <w:link w:val="CommentText"/>
    <w:rsid w:val="000E0E6B"/>
    <w:rPr>
      <w:rFonts w:ascii="Times New Roman" w:eastAsia="Calibri" w:hAnsi="Times New Roman" w:cs="Times New Roman"/>
      <w:lang w:eastAsia="ru-RU"/>
    </w:rPr>
  </w:style>
  <w:style w:type="paragraph" w:styleId="BalloonText">
    <w:name w:val="Balloon Text"/>
    <w:basedOn w:val="Normal"/>
    <w:link w:val="BalloonTextChar"/>
    <w:uiPriority w:val="99"/>
    <w:semiHidden/>
    <w:unhideWhenUsed/>
    <w:rsid w:val="000E0E6B"/>
    <w:rPr>
      <w:sz w:val="18"/>
      <w:szCs w:val="18"/>
    </w:rPr>
  </w:style>
  <w:style w:type="character" w:customStyle="1" w:styleId="BalloonTextChar">
    <w:name w:val="Balloon Text Char"/>
    <w:basedOn w:val="DefaultParagraphFont"/>
    <w:link w:val="BalloonText"/>
    <w:uiPriority w:val="99"/>
    <w:semiHidden/>
    <w:rsid w:val="000E0E6B"/>
    <w:rPr>
      <w:rFonts w:ascii="Times New Roman" w:eastAsia="Calibri"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otdanslalangue4@gmail.com" TargetMode="External"/><Relationship Id="rId3" Type="http://schemas.openxmlformats.org/officeDocument/2006/relationships/settings" Target="settings.xml"/><Relationship Id="rId7" Type="http://schemas.openxmlformats.org/officeDocument/2006/relationships/hyperlink" Target="https://czasopisma.filologia.uwb.edu.pl/index.php/baj/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emotdanslalangue4@gmail.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994</Words>
  <Characters>5668</Characters>
  <Application>Microsoft Office Word</Application>
  <DocSecurity>0</DocSecurity>
  <Lines>47</Lines>
  <Paragraphs>13</Paragraphs>
  <ScaleCrop>false</ScaleCrop>
  <HeadingPairs>
    <vt:vector size="6" baseType="variant">
      <vt:variant>
        <vt:lpstr>Title</vt:lpstr>
      </vt:variant>
      <vt:variant>
        <vt:i4>1</vt:i4>
      </vt:variant>
      <vt:variant>
        <vt:lpstr>Tytuł</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vitalika.kazlauskiene@gmail.com</dc:creator>
  <cp:lastModifiedBy>Stasilson Mironas</cp:lastModifiedBy>
  <cp:revision>6</cp:revision>
  <dcterms:created xsi:type="dcterms:W3CDTF">2022-02-04T12:06:00Z</dcterms:created>
  <dcterms:modified xsi:type="dcterms:W3CDTF">2022-02-07T12:36:00Z</dcterms:modified>
</cp:coreProperties>
</file>