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E49" w:rsidRDefault="00B36E49" w:rsidP="00B36E49">
      <w:pPr>
        <w:widowControl/>
        <w:autoSpaceDE/>
        <w:autoSpaceDN/>
        <w:adjustRightInd/>
        <w:ind w:left="5103"/>
        <w:contextualSpacing/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  <w:r w:rsidRPr="000C5E0A">
        <w:rPr>
          <w:rFonts w:eastAsia="Calibri"/>
          <w:sz w:val="24"/>
          <w:szCs w:val="24"/>
          <w:lang w:eastAsia="en-US"/>
        </w:rPr>
        <w:t xml:space="preserve">Rašytojos Sofijos Čiurlionienės </w:t>
      </w:r>
      <w:r w:rsidRPr="00D47A09">
        <w:rPr>
          <w:rFonts w:eastAsia="Calibri"/>
          <w:sz w:val="24"/>
          <w:szCs w:val="24"/>
          <w:lang w:eastAsia="en-US"/>
        </w:rPr>
        <w:t xml:space="preserve">vardinės stipendijos skyrimo Vilniaus </w:t>
      </w:r>
      <w:r>
        <w:rPr>
          <w:rFonts w:eastAsia="Calibri"/>
          <w:sz w:val="24"/>
          <w:szCs w:val="24"/>
          <w:lang w:eastAsia="en-US"/>
        </w:rPr>
        <w:t xml:space="preserve">universiteto studentams nuostatų </w:t>
      </w:r>
    </w:p>
    <w:p w:rsidR="00B36E49" w:rsidRDefault="00B36E49" w:rsidP="00B36E49">
      <w:pPr>
        <w:widowControl/>
        <w:autoSpaceDE/>
        <w:autoSpaceDN/>
        <w:adjustRightInd/>
        <w:ind w:left="5103"/>
        <w:contextualSpacing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 priedas</w:t>
      </w:r>
    </w:p>
    <w:p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8141"/>
      </w:tblGrid>
      <w:tr w:rsidR="00B36E49" w:rsidRPr="0066743F" w:rsidTr="009F7C42">
        <w:trPr>
          <w:jc w:val="center"/>
        </w:trPr>
        <w:tc>
          <w:tcPr>
            <w:tcW w:w="8141" w:type="dxa"/>
            <w:tcBorders>
              <w:bottom w:val="single" w:sz="4" w:space="0" w:color="auto"/>
            </w:tcBorders>
          </w:tcPr>
          <w:p w:rsidR="00B36E49" w:rsidRPr="0066743F" w:rsidRDefault="00B36E49" w:rsidP="009F7C42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Palemonas" w:eastAsia="Times New Roman" w:hAnsi="Palemonas"/>
                <w:b/>
                <w:bCs/>
                <w:sz w:val="24"/>
                <w:lang w:eastAsia="en-US"/>
              </w:rPr>
            </w:pPr>
          </w:p>
        </w:tc>
      </w:tr>
      <w:tr w:rsidR="00B36E49" w:rsidRPr="0066743F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</w:t>
            </w:r>
            <w:r>
              <w:rPr>
                <w:rFonts w:ascii="Palemonas" w:eastAsia="Times New Roman" w:hAnsi="Palemonas"/>
                <w:lang w:eastAsia="en-US"/>
              </w:rPr>
              <w:t xml:space="preserve">studento </w:t>
            </w:r>
            <w:r w:rsidRPr="0066743F">
              <w:rPr>
                <w:rFonts w:ascii="Palemonas" w:eastAsia="Times New Roman" w:hAnsi="Palemonas"/>
                <w:lang w:eastAsia="en-US"/>
              </w:rPr>
              <w:t>vardas ir pavardė )</w:t>
            </w:r>
          </w:p>
        </w:tc>
      </w:tr>
      <w:tr w:rsidR="00B36E49" w:rsidRPr="0066743F" w:rsidTr="009F7C42">
        <w:trPr>
          <w:jc w:val="center"/>
        </w:trPr>
        <w:tc>
          <w:tcPr>
            <w:tcW w:w="8141" w:type="dxa"/>
            <w:tcBorders>
              <w:bottom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>
              <w:rPr>
                <w:rFonts w:ascii="Palemonas" w:eastAsia="Times New Roman" w:hAnsi="Palemonas"/>
                <w:sz w:val="24"/>
                <w:lang w:eastAsia="en-US"/>
              </w:rPr>
              <w:t>Filologij</w:t>
            </w:r>
            <w:r w:rsidRPr="0066743F">
              <w:rPr>
                <w:rFonts w:ascii="Palemonas" w:eastAsia="Times New Roman" w:hAnsi="Palemonas"/>
                <w:sz w:val="24"/>
                <w:lang w:eastAsia="en-US"/>
              </w:rPr>
              <w:t>os fakultet</w:t>
            </w:r>
            <w:r>
              <w:rPr>
                <w:rFonts w:ascii="Palemonas" w:eastAsia="Times New Roman" w:hAnsi="Palemonas"/>
                <w:sz w:val="24"/>
                <w:lang w:eastAsia="en-US"/>
              </w:rPr>
              <w:t>o</w:t>
            </w:r>
          </w:p>
        </w:tc>
      </w:tr>
      <w:tr w:rsidR="00B36E49" w:rsidRPr="0066743F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  <w:bottom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>
              <w:rPr>
                <w:rFonts w:ascii="Palemonas" w:eastAsia="Times New Roman" w:hAnsi="Palemonas"/>
                <w:sz w:val="24"/>
                <w:lang w:eastAsia="en-US"/>
              </w:rPr>
              <w:t>Antrosios pakopos</w:t>
            </w:r>
            <w:r w:rsidRPr="0066743F">
              <w:rPr>
                <w:rFonts w:ascii="Palemonas" w:eastAsia="Times New Roman" w:hAnsi="Palemonas"/>
                <w:sz w:val="24"/>
                <w:lang w:eastAsia="en-US"/>
              </w:rPr>
              <w:t xml:space="preserve"> studijų </w:t>
            </w:r>
            <w:r w:rsidR="000F056E">
              <w:rPr>
                <w:rFonts w:ascii="Palemonas" w:eastAsia="Times New Roman" w:hAnsi="Palemonas"/>
                <w:sz w:val="24"/>
                <w:lang w:eastAsia="en-US"/>
              </w:rPr>
              <w:t>programa</w:t>
            </w:r>
          </w:p>
        </w:tc>
      </w:tr>
      <w:tr w:rsidR="00B36E49" w:rsidRPr="0066743F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  <w:bottom w:val="single" w:sz="4" w:space="0" w:color="auto"/>
            </w:tcBorders>
          </w:tcPr>
          <w:p w:rsidR="00B36E49" w:rsidRPr="0066743F" w:rsidRDefault="00B36E49" w:rsidP="000F056E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RPr="0066743F" w:rsidTr="009F7C42">
        <w:trPr>
          <w:jc w:val="center"/>
        </w:trPr>
        <w:tc>
          <w:tcPr>
            <w:tcW w:w="8141" w:type="dxa"/>
            <w:tcBorders>
              <w:top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(studijų programos pavadinimas)</w:t>
            </w:r>
          </w:p>
        </w:tc>
      </w:tr>
    </w:tbl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Stipendijos skyrimo komisijai</w:t>
      </w:r>
    </w:p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66743F" w:rsidRDefault="00B36E49" w:rsidP="00B36E49">
      <w:pPr>
        <w:widowControl/>
        <w:autoSpaceDE/>
        <w:autoSpaceDN/>
        <w:adjustRightInd/>
        <w:jc w:val="center"/>
        <w:rPr>
          <w:rFonts w:ascii="Palemonas" w:eastAsia="Times New Roman" w:hAnsi="Palemonas"/>
          <w:bCs/>
          <w:sz w:val="24"/>
          <w:lang w:eastAsia="en-US"/>
        </w:rPr>
      </w:pPr>
      <w:r w:rsidRPr="0066743F">
        <w:rPr>
          <w:rFonts w:ascii="Palemonas" w:eastAsia="Times New Roman" w:hAnsi="Palemonas"/>
          <w:bCs/>
          <w:sz w:val="24"/>
          <w:lang w:eastAsia="en-US"/>
        </w:rPr>
        <w:t>PRAŠYMAS</w:t>
      </w:r>
    </w:p>
    <w:p w:rsidR="00B36E49" w:rsidRDefault="00B36E49" w:rsidP="00B36E49">
      <w:pPr>
        <w:widowControl/>
        <w:autoSpaceDE/>
        <w:autoSpaceDN/>
        <w:adjustRightInd/>
        <w:jc w:val="center"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SKIRTI RAŠYTOJOS SOFIJOS ČIURLIONIENĖS VARDINĘ STIPENDIJĄ</w:t>
      </w:r>
    </w:p>
    <w:tbl>
      <w:tblPr>
        <w:tblStyle w:val="TableGrid"/>
        <w:tblpPr w:leftFromText="180" w:rightFromText="180" w:vertAnchor="text" w:horzAnchor="margin" w:tblpXSpec="center" w:tblpY="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</w:tblGrid>
      <w:tr w:rsidR="00B36E49" w:rsidRPr="0066743F" w:rsidTr="009F7C42">
        <w:tc>
          <w:tcPr>
            <w:tcW w:w="3227" w:type="dxa"/>
            <w:tcBorders>
              <w:bottom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</w:p>
        </w:tc>
      </w:tr>
      <w:tr w:rsidR="00B36E49" w:rsidRPr="0066743F" w:rsidTr="009F7C42">
        <w:tc>
          <w:tcPr>
            <w:tcW w:w="3227" w:type="dxa"/>
            <w:tcBorders>
              <w:top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(data)</w:t>
            </w:r>
          </w:p>
        </w:tc>
      </w:tr>
    </w:tbl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66743F" w:rsidRDefault="00B36E49" w:rsidP="00B36E49">
      <w:pPr>
        <w:widowControl/>
        <w:autoSpaceDE/>
        <w:autoSpaceDN/>
        <w:adjustRightInd/>
        <w:jc w:val="both"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4"/>
      </w:tblGrid>
      <w:tr w:rsidR="00B36E49" w:rsidTr="009F7C42">
        <w:tc>
          <w:tcPr>
            <w:tcW w:w="9074" w:type="dxa"/>
            <w:tcBorders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:rsidR="00B36E49" w:rsidRPr="0066743F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lang w:eastAsia="en-US"/>
              </w:rPr>
            </w:pPr>
          </w:p>
        </w:tc>
      </w:tr>
      <w:tr w:rsidR="00B36E49" w:rsidTr="009F7C42">
        <w:tc>
          <w:tcPr>
            <w:tcW w:w="9074" w:type="dxa"/>
            <w:tcBorders>
              <w:top w:val="single" w:sz="4" w:space="0" w:color="auto"/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both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</w:tbl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6E49" w:rsidTr="009F7C42">
        <w:tc>
          <w:tcPr>
            <w:tcW w:w="2552" w:type="dxa"/>
            <w:tcBorders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Tr="009F7C42">
        <w:tc>
          <w:tcPr>
            <w:tcW w:w="2552" w:type="dxa"/>
            <w:tcBorders>
              <w:top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(parašas)</w:t>
            </w:r>
          </w:p>
        </w:tc>
      </w:tr>
    </w:tbl>
    <w:p w:rsidR="00B36E49" w:rsidRPr="0066743F" w:rsidRDefault="00B36E49" w:rsidP="00B36E49">
      <w:pPr>
        <w:widowControl/>
        <w:tabs>
          <w:tab w:val="left" w:pos="8202"/>
        </w:tabs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SUTINKU,</w:t>
      </w:r>
      <w:r w:rsidRPr="008A1494">
        <w:rPr>
          <w:rFonts w:ascii="Palemonas" w:eastAsia="Times New Roman" w:hAnsi="Palemonas"/>
          <w:sz w:val="24"/>
          <w:lang w:eastAsia="en-US"/>
        </w:rPr>
        <w:t xml:space="preserve"> kad mano asmens duomenys </w:t>
      </w:r>
      <w:r>
        <w:rPr>
          <w:rFonts w:ascii="Palemonas" w:eastAsia="Times New Roman" w:hAnsi="Palemonas"/>
          <w:sz w:val="24"/>
          <w:lang w:eastAsia="en-US"/>
        </w:rPr>
        <w:t>(vardas, pavardė, kontaktai) ir pateikti dokumentai informavimo tikslais būtų perduoti Vydūno jaunimo fondui.</w:t>
      </w: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6E49" w:rsidTr="009F7C42">
        <w:tc>
          <w:tcPr>
            <w:tcW w:w="2552" w:type="dxa"/>
            <w:tcBorders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Tr="009F7C42">
        <w:tc>
          <w:tcPr>
            <w:tcW w:w="2552" w:type="dxa"/>
            <w:tcBorders>
              <w:top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</w:t>
            </w:r>
            <w:r>
              <w:rPr>
                <w:rFonts w:ascii="Palemonas" w:eastAsia="Times New Roman" w:hAnsi="Palemonas"/>
                <w:lang w:eastAsia="en-US"/>
              </w:rPr>
              <w:t xml:space="preserve">vardas, pavardė, </w:t>
            </w:r>
            <w:r w:rsidRPr="0066743F">
              <w:rPr>
                <w:rFonts w:ascii="Palemonas" w:eastAsia="Times New Roman" w:hAnsi="Palemonas"/>
                <w:lang w:eastAsia="en-US"/>
              </w:rPr>
              <w:t>parašas)</w:t>
            </w:r>
          </w:p>
        </w:tc>
      </w:tr>
    </w:tbl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 xml:space="preserve">SUTINKU, kad stipendijos laimėjimo atveju mano vardas ir pavardė </w:t>
      </w:r>
      <w:r w:rsidRPr="008A1494">
        <w:rPr>
          <w:rFonts w:ascii="Palemonas" w:eastAsia="Times New Roman" w:hAnsi="Palemonas"/>
          <w:sz w:val="24"/>
          <w:lang w:eastAsia="en-US"/>
        </w:rPr>
        <w:t xml:space="preserve">būtų paskelbtas </w:t>
      </w:r>
      <w:r>
        <w:rPr>
          <w:rFonts w:ascii="Palemonas" w:eastAsia="Times New Roman" w:hAnsi="Palemonas"/>
          <w:sz w:val="24"/>
          <w:lang w:eastAsia="en-US"/>
        </w:rPr>
        <w:t>Vilniaus universiteto ir Vydūno jaunimo fondo informacijos sklaidos šaltiniuose</w:t>
      </w:r>
      <w:r w:rsidRPr="008A1494">
        <w:rPr>
          <w:rFonts w:ascii="Palemonas" w:eastAsia="Times New Roman" w:hAnsi="Palemonas"/>
          <w:sz w:val="24"/>
          <w:lang w:eastAsia="en-US"/>
        </w:rPr>
        <w:t>.</w:t>
      </w: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tbl>
      <w:tblPr>
        <w:tblStyle w:val="TableGrid"/>
        <w:tblpPr w:leftFromText="180" w:rightFromText="180" w:vertAnchor="text" w:horzAnchor="margin" w:tblpXSpec="right" w:tblpYSpec="outsi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</w:tblGrid>
      <w:tr w:rsidR="00B36E49" w:rsidTr="009F7C42">
        <w:tc>
          <w:tcPr>
            <w:tcW w:w="2552" w:type="dxa"/>
            <w:tcBorders>
              <w:bottom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</w:p>
        </w:tc>
      </w:tr>
      <w:tr w:rsidR="00B36E49" w:rsidTr="009F7C42">
        <w:tc>
          <w:tcPr>
            <w:tcW w:w="2552" w:type="dxa"/>
            <w:tcBorders>
              <w:top w:val="single" w:sz="4" w:space="0" w:color="auto"/>
            </w:tcBorders>
          </w:tcPr>
          <w:p w:rsidR="00B36E49" w:rsidRDefault="00B36E49" w:rsidP="009F7C42">
            <w:pPr>
              <w:widowControl/>
              <w:autoSpaceDE/>
              <w:autoSpaceDN/>
              <w:adjustRightInd/>
              <w:jc w:val="center"/>
              <w:rPr>
                <w:rFonts w:ascii="Palemonas" w:eastAsia="Times New Roman" w:hAnsi="Palemonas"/>
                <w:sz w:val="24"/>
                <w:lang w:eastAsia="en-US"/>
              </w:rPr>
            </w:pPr>
            <w:r w:rsidRPr="0066743F">
              <w:rPr>
                <w:rFonts w:ascii="Palemonas" w:eastAsia="Times New Roman" w:hAnsi="Palemonas"/>
                <w:lang w:eastAsia="en-US"/>
              </w:rPr>
              <w:t>(</w:t>
            </w:r>
            <w:r>
              <w:rPr>
                <w:rFonts w:ascii="Palemonas" w:eastAsia="Times New Roman" w:hAnsi="Palemonas"/>
                <w:lang w:eastAsia="en-US"/>
              </w:rPr>
              <w:t xml:space="preserve">vardas, pavardė, </w:t>
            </w:r>
            <w:r w:rsidRPr="0066743F">
              <w:rPr>
                <w:rFonts w:ascii="Palemonas" w:eastAsia="Times New Roman" w:hAnsi="Palemonas"/>
                <w:lang w:eastAsia="en-US"/>
              </w:rPr>
              <w:t>parašas)</w:t>
            </w:r>
          </w:p>
        </w:tc>
      </w:tr>
    </w:tbl>
    <w:p w:rsidR="00B36E49" w:rsidRPr="008A1494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br w:type="page"/>
      </w:r>
    </w:p>
    <w:p w:rsidR="00B36E49" w:rsidRPr="0066743F" w:rsidRDefault="00B36E49" w:rsidP="00B36E49">
      <w:pPr>
        <w:widowControl/>
        <w:autoSpaceDE/>
        <w:autoSpaceDN/>
        <w:adjustRightInd/>
        <w:ind w:left="5103"/>
        <w:contextualSpacing/>
        <w:jc w:val="both"/>
        <w:rPr>
          <w:rFonts w:ascii="Palemonas" w:eastAsia="Times New Roman" w:hAnsi="Palemonas"/>
          <w:lang w:eastAsia="en-US"/>
        </w:rPr>
      </w:pPr>
      <w:r w:rsidRPr="000C5E0A">
        <w:rPr>
          <w:rFonts w:eastAsia="Calibri"/>
          <w:sz w:val="24"/>
          <w:szCs w:val="24"/>
          <w:lang w:eastAsia="en-US"/>
        </w:rPr>
        <w:lastRenderedPageBreak/>
        <w:t xml:space="preserve">Rašytojos Sofijos Čiurlionienės </w:t>
      </w:r>
      <w:r w:rsidRPr="00D47A09">
        <w:rPr>
          <w:rFonts w:eastAsia="Calibri"/>
          <w:sz w:val="24"/>
          <w:szCs w:val="24"/>
          <w:lang w:eastAsia="en-US"/>
        </w:rPr>
        <w:t xml:space="preserve">vardinės stipendijos skyrimo Vilniaus </w:t>
      </w:r>
      <w:r>
        <w:rPr>
          <w:rFonts w:eastAsia="Calibri"/>
          <w:sz w:val="24"/>
          <w:szCs w:val="24"/>
          <w:lang w:eastAsia="en-US"/>
        </w:rPr>
        <w:t xml:space="preserve">universiteto studentams nuostatų </w:t>
      </w:r>
      <w:r>
        <w:rPr>
          <w:rFonts w:ascii="Palemonas" w:eastAsia="Times New Roman" w:hAnsi="Palemonas"/>
          <w:sz w:val="24"/>
          <w:lang w:eastAsia="en-US"/>
        </w:rPr>
        <w:t xml:space="preserve">                                                                                                                 </w:t>
      </w:r>
    </w:p>
    <w:p w:rsidR="00B36E49" w:rsidRPr="0066743F" w:rsidRDefault="00B36E49" w:rsidP="00B36E49">
      <w:pPr>
        <w:widowControl/>
        <w:autoSpaceDE/>
        <w:autoSpaceDN/>
        <w:adjustRightInd/>
        <w:ind w:left="5103"/>
        <w:rPr>
          <w:rFonts w:ascii="Palemonas" w:eastAsia="Times New Roman" w:hAnsi="Palemonas"/>
          <w:sz w:val="24"/>
          <w:lang w:eastAsia="en-US"/>
        </w:rPr>
      </w:pPr>
      <w:r>
        <w:rPr>
          <w:rFonts w:ascii="Palemonas" w:eastAsia="Times New Roman" w:hAnsi="Palemonas"/>
          <w:sz w:val="24"/>
          <w:lang w:eastAsia="en-US"/>
        </w:rPr>
        <w:t>2 priedas</w:t>
      </w:r>
    </w:p>
    <w:p w:rsidR="00B36E49" w:rsidRPr="0066743F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1765BA" w:rsidRDefault="00B36E49" w:rsidP="00B36E49">
      <w:pPr>
        <w:widowControl/>
        <w:autoSpaceDE/>
        <w:autoSpaceDN/>
        <w:adjustRightInd/>
        <w:jc w:val="center"/>
        <w:rPr>
          <w:rFonts w:ascii="Palemonas" w:eastAsia="Times New Roman" w:hAnsi="Palemonas"/>
          <w:b/>
          <w:sz w:val="24"/>
          <w:lang w:eastAsia="en-US"/>
        </w:rPr>
      </w:pPr>
      <w:r w:rsidRPr="001765BA">
        <w:rPr>
          <w:rFonts w:ascii="Palemonas" w:eastAsia="Times New Roman" w:hAnsi="Palemonas"/>
          <w:b/>
          <w:sz w:val="24"/>
          <w:lang w:eastAsia="en-US"/>
        </w:rPr>
        <w:t>VISUOMENINĖS VEIKLOS APRAŠAS</w:t>
      </w:r>
    </w:p>
    <w:p w:rsidR="00B36E49" w:rsidRDefault="00B36E49" w:rsidP="00B36E49">
      <w:pPr>
        <w:widowControl/>
        <w:autoSpaceDE/>
        <w:autoSpaceDN/>
        <w:adjustRightInd/>
        <w:rPr>
          <w:rFonts w:ascii="Palemonas" w:eastAsia="Times New Roman" w:hAnsi="Palemonas"/>
          <w:sz w:val="24"/>
          <w:lang w:eastAsia="en-US"/>
        </w:rPr>
      </w:pP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Visuomeninei veiklai ir visuomenei naudingai veiklai V</w:t>
      </w:r>
      <w:r>
        <w:rPr>
          <w:rFonts w:ascii="Palemonas" w:eastAsia="Times New Roman" w:hAnsi="Palemonas"/>
          <w:sz w:val="24"/>
          <w:lang w:eastAsia="en-US"/>
        </w:rPr>
        <w:t>ydūno jaunimo Fondas</w:t>
      </w:r>
      <w:r w:rsidRPr="004028FC">
        <w:rPr>
          <w:rFonts w:ascii="Palemonas" w:eastAsia="Times New Roman" w:hAnsi="Palemonas"/>
          <w:sz w:val="24"/>
          <w:lang w:eastAsia="en-US"/>
        </w:rPr>
        <w:t xml:space="preserve"> priskiria šias veiklas:</w:t>
      </w: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1) Aktyvi veikla nevyriausybinių ir nepelno siekiančių organizacijų (</w:t>
      </w:r>
      <w:r>
        <w:rPr>
          <w:rFonts w:ascii="Palemonas" w:eastAsia="Times New Roman" w:hAnsi="Palemonas"/>
          <w:sz w:val="24"/>
          <w:lang w:eastAsia="en-US"/>
        </w:rPr>
        <w:t xml:space="preserve">toliau – </w:t>
      </w:r>
      <w:r w:rsidRPr="004028FC">
        <w:rPr>
          <w:rFonts w:ascii="Palemonas" w:eastAsia="Times New Roman" w:hAnsi="Palemonas"/>
          <w:sz w:val="24"/>
          <w:lang w:eastAsia="en-US"/>
        </w:rPr>
        <w:t>NVO) veikloje. Pagal Lietuvos įstatyminę bazę NVO –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nacionalinės arba regioninės piliečių bendrų interesų pagrindu sukurtos organizacijos, registruotos pagal asociacijų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įstatymą, pvz.: Studentų atstovybės; skautų, ateitininkų, Šaulių ar kitos jaunimo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ugdymo organizacijos, jaunimo organizacijų apskritieji stalai savivaldybėse,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neįgaliųjų ar jų teises ginančios organizacijos, vietos bendruomenės ir kitos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narystės asociacijos. Aktyvi veikla NVO veikloje reiškia, kad: a) kandidatas ėjo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/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eina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pareigas organizacijoje, pvz., buvo organizacijos ar jos padalinio vadovas,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valdybos, tarybos, kontrolės komisijos ar kitų valdymo organų narys; b) prisidėjo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prie organizacijos veiklų organizavimo, pvz., savanoriškais pagrindais organizavo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renginius, tokius kaip</w:t>
      </w:r>
      <w:r>
        <w:rPr>
          <w:rFonts w:ascii="Palemonas" w:eastAsia="Times New Roman" w:hAnsi="Palemonas"/>
          <w:sz w:val="24"/>
          <w:lang w:eastAsia="en-US"/>
        </w:rPr>
        <w:t xml:space="preserve"> stovyklos, seminarai, plenerai</w:t>
      </w:r>
      <w:r w:rsidRPr="004028FC">
        <w:rPr>
          <w:rFonts w:ascii="Palemonas" w:eastAsia="Times New Roman" w:hAnsi="Palemonas"/>
          <w:sz w:val="24"/>
          <w:lang w:eastAsia="en-US"/>
        </w:rPr>
        <w:t>, sąskrydžiai, minėjimai ir pan.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užtikrino nuolatinę, tęstinę organizacijos ar jos padalinio veiklą, priklausomai nuo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organizacijos veiklos pobūdžio ir formų; c) rengė ir įgyvendino organizacijos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ilgalaikius ir</w:t>
      </w:r>
      <w:r>
        <w:rPr>
          <w:rFonts w:ascii="Palemonas" w:eastAsia="Times New Roman" w:hAnsi="Palemonas"/>
          <w:sz w:val="24"/>
          <w:lang w:eastAsia="en-US"/>
        </w:rPr>
        <w:t xml:space="preserve"> (</w:t>
      </w:r>
      <w:r w:rsidRPr="004028FC">
        <w:rPr>
          <w:rFonts w:ascii="Palemonas" w:eastAsia="Times New Roman" w:hAnsi="Palemonas"/>
          <w:sz w:val="24"/>
          <w:lang w:eastAsia="en-US"/>
        </w:rPr>
        <w:t>ar</w:t>
      </w:r>
      <w:r>
        <w:rPr>
          <w:rFonts w:ascii="Palemonas" w:eastAsia="Times New Roman" w:hAnsi="Palemonas"/>
          <w:sz w:val="24"/>
          <w:lang w:eastAsia="en-US"/>
        </w:rPr>
        <w:t>)</w:t>
      </w:r>
      <w:r w:rsidRPr="004028FC">
        <w:rPr>
          <w:rFonts w:ascii="Palemonas" w:eastAsia="Times New Roman" w:hAnsi="Palemonas"/>
          <w:sz w:val="24"/>
          <w:lang w:eastAsia="en-US"/>
        </w:rPr>
        <w:t xml:space="preserve"> trumpalaikius projektus</w:t>
      </w:r>
      <w:r>
        <w:rPr>
          <w:rFonts w:ascii="Palemonas" w:eastAsia="Times New Roman" w:hAnsi="Palemonas"/>
          <w:sz w:val="24"/>
          <w:lang w:eastAsia="en-US"/>
        </w:rPr>
        <w:t>;</w:t>
      </w: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2) Savanorystė socialinės, švietimo, kultūros, gamtos apsaugos, sveikatos apsaugos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srityse veikiančiose nevyriausybinėse nepelno siekiančiose organizacijose. Tokios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organizacijos gali būti registruotos, kaip asociacijos ar viešosios įstaigos.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Savanorystė –altruistinė, nepriverstinė veikla, kai dalis savo laiko, energijos,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žinių ir asmeninės patirties atiduodama dirbant visuomenei naudingą darbą,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padedant kitiems (ne giminėms ir ne draugams) ir negaunant už tai piniginio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atlygio. Savanoris nėra organizacijos narys, darbuotojas, pameistrys, mokinys ar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praktikantas.</w:t>
      </w: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Visuomenei naudingų veiklų sričiai negali būti priskiriamos tokios asmeninius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pomėgius, polinkius išreiškiančios bei profesinės raidos poreikius tenkinančios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veiklos, kaip:</w:t>
      </w: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1) Pranešimų rengimas ir skaitymas mokslinėse–praktinėse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konferencijose;</w:t>
      </w: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2) Dalyvavimas dainų, šokių kolektyvuose, sporto komandose;</w:t>
      </w:r>
    </w:p>
    <w:p w:rsidR="00B36E49" w:rsidRPr="004028FC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3) Dalyvavimas olimpiadose, turnyruose, varžybose, čempionatuose;</w:t>
      </w:r>
    </w:p>
    <w:p w:rsidR="00B36E49" w:rsidRPr="0066743F" w:rsidRDefault="00B36E49" w:rsidP="00B36E49">
      <w:pPr>
        <w:widowControl/>
        <w:autoSpaceDE/>
        <w:autoSpaceDN/>
        <w:adjustRightInd/>
        <w:ind w:firstLine="709"/>
        <w:jc w:val="both"/>
        <w:rPr>
          <w:rFonts w:ascii="Palemonas" w:eastAsia="Times New Roman" w:hAnsi="Palemonas"/>
          <w:sz w:val="24"/>
          <w:lang w:eastAsia="en-US"/>
        </w:rPr>
      </w:pPr>
      <w:r w:rsidRPr="004028FC">
        <w:rPr>
          <w:rFonts w:ascii="Palemonas" w:eastAsia="Times New Roman" w:hAnsi="Palemonas"/>
          <w:sz w:val="24"/>
          <w:lang w:eastAsia="en-US"/>
        </w:rPr>
        <w:t>4) Dalyvavimas kitų organizuotose vasaros mokyklose, jaunimo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mainuose ir kt. neformaliojo švietimo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/</w:t>
      </w:r>
      <w:r>
        <w:rPr>
          <w:rFonts w:ascii="Palemonas" w:eastAsia="Times New Roman" w:hAnsi="Palemonas"/>
          <w:sz w:val="24"/>
          <w:lang w:eastAsia="en-US"/>
        </w:rPr>
        <w:t xml:space="preserve"> </w:t>
      </w:r>
      <w:r w:rsidRPr="004028FC">
        <w:rPr>
          <w:rFonts w:ascii="Palemonas" w:eastAsia="Times New Roman" w:hAnsi="Palemonas"/>
          <w:sz w:val="24"/>
          <w:lang w:eastAsia="en-US"/>
        </w:rPr>
        <w:t>ugdymo veiklose.</w:t>
      </w:r>
    </w:p>
    <w:p w:rsidR="00B36E49" w:rsidRPr="0066743F" w:rsidRDefault="00B36E49" w:rsidP="00B36E49">
      <w:pPr>
        <w:widowControl/>
        <w:autoSpaceDE/>
        <w:autoSpaceDN/>
        <w:adjustRightInd/>
        <w:jc w:val="both"/>
        <w:rPr>
          <w:rFonts w:ascii="Palemonas" w:eastAsia="Times New Roman" w:hAnsi="Palemonas"/>
          <w:sz w:val="24"/>
          <w:lang w:eastAsia="en-US"/>
        </w:rPr>
      </w:pPr>
    </w:p>
    <w:p w:rsidR="00B36E49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B36E49" w:rsidRPr="00642A1E" w:rsidRDefault="00B36E49" w:rsidP="00B36E49">
      <w:pPr>
        <w:widowControl/>
        <w:autoSpaceDE/>
        <w:autoSpaceDN/>
        <w:adjustRightInd/>
        <w:contextualSpacing/>
        <w:jc w:val="both"/>
        <w:rPr>
          <w:sz w:val="24"/>
          <w:szCs w:val="24"/>
        </w:rPr>
      </w:pPr>
    </w:p>
    <w:p w:rsidR="004A6577" w:rsidRDefault="004A6577"/>
    <w:sectPr w:rsidR="004A6577" w:rsidSect="0066743F">
      <w:headerReference w:type="first" r:id="rId7"/>
      <w:pgSz w:w="11909" w:h="16834" w:code="9"/>
      <w:pgMar w:top="1134" w:right="1134" w:bottom="1134" w:left="1701" w:header="567" w:footer="567" w:gutter="0"/>
      <w:cols w:space="1296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53" w:rsidRDefault="001D1D53">
      <w:r>
        <w:separator/>
      </w:r>
    </w:p>
  </w:endnote>
  <w:endnote w:type="continuationSeparator" w:id="0">
    <w:p w:rsidR="001D1D53" w:rsidRDefault="001D1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emonas">
    <w:altName w:val="Times New Roman"/>
    <w:charset w:val="BA"/>
    <w:family w:val="roman"/>
    <w:pitch w:val="variable"/>
    <w:sig w:usb0="00000001" w:usb1="1000000E" w:usb2="0000002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53" w:rsidRDefault="001D1D53">
      <w:r>
        <w:separator/>
      </w:r>
    </w:p>
  </w:footnote>
  <w:footnote w:type="continuationSeparator" w:id="0">
    <w:p w:rsidR="001D1D53" w:rsidRDefault="001D1D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1CDE" w:rsidRDefault="001D1D53" w:rsidP="00371825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49"/>
    <w:rsid w:val="000F056E"/>
    <w:rsid w:val="001D1D53"/>
    <w:rsid w:val="00360879"/>
    <w:rsid w:val="004A6577"/>
    <w:rsid w:val="005361A6"/>
    <w:rsid w:val="00555698"/>
    <w:rsid w:val="006701C8"/>
    <w:rsid w:val="00724267"/>
    <w:rsid w:val="007A3CEE"/>
    <w:rsid w:val="00B36E49"/>
    <w:rsid w:val="00BB14B0"/>
    <w:rsid w:val="00B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6E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E49"/>
    <w:rPr>
      <w:rFonts w:ascii="Times New Roman" w:eastAsia="MS Mincho" w:hAnsi="Times New Roman" w:cs="Times New Roman"/>
      <w:sz w:val="20"/>
      <w:szCs w:val="20"/>
      <w:lang w:eastAsia="ja-JP"/>
    </w:rPr>
  </w:style>
  <w:style w:type="table" w:styleId="TableGrid">
    <w:name w:val="Table Grid"/>
    <w:basedOn w:val="TableNormal"/>
    <w:rsid w:val="00B36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E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6E4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E49"/>
    <w:rPr>
      <w:rFonts w:ascii="Times New Roman" w:eastAsia="MS Mincho" w:hAnsi="Times New Roman" w:cs="Times New Roman"/>
      <w:sz w:val="20"/>
      <w:szCs w:val="20"/>
      <w:lang w:eastAsia="ja-JP"/>
    </w:rPr>
  </w:style>
  <w:style w:type="table" w:styleId="TableGrid">
    <w:name w:val="Table Grid"/>
    <w:basedOn w:val="TableNormal"/>
    <w:rsid w:val="00B36E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Brigita</dc:creator>
  <cp:lastModifiedBy>Brigita</cp:lastModifiedBy>
  <cp:revision>2</cp:revision>
  <dcterms:created xsi:type="dcterms:W3CDTF">2021-03-15T07:14:00Z</dcterms:created>
  <dcterms:modified xsi:type="dcterms:W3CDTF">2021-03-15T07:14:00Z</dcterms:modified>
</cp:coreProperties>
</file>